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961" w:rsidRPr="006E1961" w:rsidRDefault="00DA3210" w:rsidP="006E1961">
      <w:pPr>
        <w:spacing w:before="240"/>
        <w:jc w:val="center"/>
        <w:rPr>
          <w:rFonts w:cs="Aharoni"/>
          <w:b/>
          <w:sz w:val="48"/>
          <w:szCs w:val="48"/>
          <w:u w:val="single"/>
        </w:rPr>
      </w:pPr>
      <w:r w:rsidRPr="006E1961">
        <w:rPr>
          <w:rFonts w:cs="Aharoni"/>
          <w:b/>
          <w:sz w:val="48"/>
          <w:szCs w:val="48"/>
          <w:u w:val="single"/>
        </w:rPr>
        <w:t xml:space="preserve">Ácido </w:t>
      </w:r>
      <w:r w:rsidR="006217D6">
        <w:rPr>
          <w:rFonts w:cs="Aharoni"/>
          <w:b/>
          <w:sz w:val="48"/>
          <w:szCs w:val="48"/>
          <w:u w:val="single"/>
        </w:rPr>
        <w:t>Carnó</w:t>
      </w:r>
      <w:r w:rsidR="006217D6" w:rsidRPr="006E1961">
        <w:rPr>
          <w:rFonts w:cs="Aharoni"/>
          <w:b/>
          <w:sz w:val="48"/>
          <w:szCs w:val="48"/>
          <w:u w:val="single"/>
        </w:rPr>
        <w:t>sico</w:t>
      </w:r>
    </w:p>
    <w:p w:rsidR="00364F09" w:rsidRDefault="006217D6" w:rsidP="00EB403B">
      <w:pPr>
        <w:pStyle w:val="NormalWeb"/>
        <w:shd w:val="clear" w:color="auto" w:fill="FFFFFF"/>
        <w:spacing w:before="0" w:beforeAutospacing="0" w:after="240" w:afterAutospacing="0" w:line="276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3843020</wp:posOffset>
            </wp:positionH>
            <wp:positionV relativeFrom="paragraph">
              <wp:posOffset>245110</wp:posOffset>
            </wp:positionV>
            <wp:extent cx="1633855" cy="1531620"/>
            <wp:effectExtent l="19050" t="0" r="4445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3538" t="29818" r="44630" b="50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4F09" w:rsidRPr="006217D6">
        <w:rPr>
          <w:rFonts w:asciiTheme="minorHAnsi" w:hAnsiTheme="minorHAnsi"/>
        </w:rPr>
        <w:t xml:space="preserve">El acido </w:t>
      </w:r>
      <w:r w:rsidRPr="006217D6">
        <w:rPr>
          <w:rFonts w:asciiTheme="minorHAnsi" w:hAnsiTheme="minorHAnsi"/>
        </w:rPr>
        <w:t>carnósico</w:t>
      </w:r>
      <w:r w:rsidR="00364F09" w:rsidRPr="006217D6">
        <w:rPr>
          <w:rFonts w:asciiTheme="minorHAnsi" w:hAnsiTheme="minorHAnsi"/>
        </w:rPr>
        <w:t xml:space="preserve"> es un diterpeno </w:t>
      </w:r>
      <w:r w:rsidRPr="006217D6">
        <w:rPr>
          <w:rFonts w:asciiTheme="minorHAnsi" w:hAnsiTheme="minorHAnsi"/>
        </w:rPr>
        <w:t>fenólico</w:t>
      </w:r>
      <w:r w:rsidR="00364F09" w:rsidRPr="006217D6">
        <w:rPr>
          <w:rFonts w:asciiTheme="minorHAnsi" w:hAnsiTheme="minorHAnsi"/>
        </w:rPr>
        <w:t xml:space="preserve"> que responde a la formula C</w:t>
      </w:r>
      <w:r w:rsidR="00364F09" w:rsidRPr="006217D6">
        <w:rPr>
          <w:rFonts w:asciiTheme="minorHAnsi" w:hAnsiTheme="minorHAnsi"/>
          <w:vertAlign w:val="subscript"/>
        </w:rPr>
        <w:t>20</w:t>
      </w:r>
      <w:r w:rsidR="00364F09" w:rsidRPr="006217D6">
        <w:rPr>
          <w:rFonts w:asciiTheme="minorHAnsi" w:hAnsiTheme="minorHAnsi"/>
        </w:rPr>
        <w:t>H</w:t>
      </w:r>
      <w:r w:rsidR="00364F09" w:rsidRPr="006217D6">
        <w:rPr>
          <w:rFonts w:asciiTheme="minorHAnsi" w:hAnsiTheme="minorHAnsi"/>
          <w:vertAlign w:val="subscript"/>
        </w:rPr>
        <w:t>28</w:t>
      </w:r>
      <w:r w:rsidR="00364F09" w:rsidRPr="006217D6">
        <w:rPr>
          <w:rFonts w:asciiTheme="minorHAnsi" w:hAnsiTheme="minorHAnsi"/>
        </w:rPr>
        <w:t>O</w:t>
      </w:r>
      <w:r w:rsidR="00364F09" w:rsidRPr="006217D6">
        <w:rPr>
          <w:rFonts w:asciiTheme="minorHAnsi" w:hAnsiTheme="minorHAnsi"/>
          <w:vertAlign w:val="subscript"/>
        </w:rPr>
        <w:t>4</w:t>
      </w:r>
      <w:r w:rsidR="00364F09" w:rsidRPr="006217D6">
        <w:rPr>
          <w:rFonts w:asciiTheme="minorHAnsi" w:hAnsiTheme="minorHAnsi"/>
        </w:rPr>
        <w:t xml:space="preserve">. Este compuesto es un constituyente propio de las especies salvia </w:t>
      </w:r>
      <w:r w:rsidRPr="006217D6">
        <w:rPr>
          <w:rFonts w:asciiTheme="minorHAnsi" w:hAnsiTheme="minorHAnsi"/>
        </w:rPr>
        <w:t>común</w:t>
      </w:r>
      <w:r w:rsidR="00364F09" w:rsidRPr="006217D6">
        <w:rPr>
          <w:rFonts w:asciiTheme="minorHAnsi" w:hAnsiTheme="minorHAnsi"/>
        </w:rPr>
        <w:t xml:space="preserve"> (Salvia officianalis) y el romero (Rosmarinus officianalis), en donde se encuentra localizado principalmente en las hojas.</w:t>
      </w:r>
      <w:r w:rsidR="00364F09" w:rsidRPr="006217D6">
        <w:rPr>
          <w:rFonts w:asciiTheme="minorHAnsi" w:hAnsiTheme="minorHAnsi" w:cs="Arial"/>
        </w:rPr>
        <w:t xml:space="preserve"> Las hojas secas de romero o salvia contienen entorno a un 1,5 a 2,5% de acido </w:t>
      </w:r>
      <w:r w:rsidRPr="006217D6">
        <w:rPr>
          <w:rFonts w:asciiTheme="minorHAnsi" w:hAnsiTheme="minorHAnsi" w:cs="Arial"/>
        </w:rPr>
        <w:t>carnósico</w:t>
      </w:r>
      <w:r w:rsidR="00364F09" w:rsidRPr="006217D6">
        <w:rPr>
          <w:rFonts w:asciiTheme="minorHAnsi" w:hAnsiTheme="minorHAnsi" w:cs="Arial"/>
        </w:rPr>
        <w:t xml:space="preserve">. El acido </w:t>
      </w:r>
      <w:r w:rsidRPr="006217D6">
        <w:rPr>
          <w:rFonts w:asciiTheme="minorHAnsi" w:hAnsiTheme="minorHAnsi" w:cs="Arial"/>
        </w:rPr>
        <w:t>carnósico</w:t>
      </w:r>
      <w:r w:rsidR="00364F09" w:rsidRPr="006217D6">
        <w:rPr>
          <w:rFonts w:asciiTheme="minorHAnsi" w:hAnsiTheme="minorHAnsi" w:cs="Arial"/>
        </w:rPr>
        <w:t xml:space="preserve"> se </w:t>
      </w:r>
      <w:r w:rsidRPr="006217D6">
        <w:rPr>
          <w:rFonts w:asciiTheme="minorHAnsi" w:hAnsiTheme="minorHAnsi" w:cs="Arial"/>
        </w:rPr>
        <w:t>encontró</w:t>
      </w:r>
      <w:r w:rsidR="00364F09" w:rsidRPr="006217D6">
        <w:rPr>
          <w:rFonts w:asciiTheme="minorHAnsi" w:hAnsiTheme="minorHAnsi" w:cs="Arial"/>
        </w:rPr>
        <w:t xml:space="preserve"> por primera vez por parte de Linde en Salvia officinalis en 1962 y tres años más tarde Wenkert en romero.</w:t>
      </w:r>
    </w:p>
    <w:p w:rsidR="006E1961" w:rsidRPr="006217D6" w:rsidRDefault="006E1961" w:rsidP="00EB403B">
      <w:pPr>
        <w:pStyle w:val="NormalWeb"/>
        <w:shd w:val="clear" w:color="auto" w:fill="FFFFFF"/>
        <w:spacing w:before="0" w:beforeAutospacing="0" w:after="240" w:afterAutospacing="0" w:line="276" w:lineRule="auto"/>
        <w:jc w:val="both"/>
        <w:rPr>
          <w:rFonts w:asciiTheme="minorHAnsi" w:hAnsiTheme="minorHAnsi" w:cs="Arial"/>
        </w:rPr>
      </w:pPr>
      <w:r w:rsidRPr="006217D6">
        <w:rPr>
          <w:rFonts w:asciiTheme="minorHAnsi" w:hAnsiTheme="minorHAnsi" w:cs="Arial"/>
        </w:rPr>
        <w:t xml:space="preserve">El acido </w:t>
      </w:r>
      <w:r w:rsidR="006217D6" w:rsidRPr="006217D6">
        <w:rPr>
          <w:rFonts w:asciiTheme="minorHAnsi" w:hAnsiTheme="minorHAnsi" w:cs="Arial"/>
        </w:rPr>
        <w:t>carnósico</w:t>
      </w:r>
      <w:r w:rsidRPr="006217D6">
        <w:rPr>
          <w:rFonts w:asciiTheme="minorHAnsi" w:hAnsiTheme="minorHAnsi" w:cs="Arial"/>
        </w:rPr>
        <w:t xml:space="preserve"> es un potente antioxidante y protege las </w:t>
      </w:r>
      <w:r w:rsidR="006217D6" w:rsidRPr="006217D6">
        <w:rPr>
          <w:rFonts w:asciiTheme="minorHAnsi" w:hAnsiTheme="minorHAnsi" w:cs="Arial"/>
        </w:rPr>
        <w:t>células</w:t>
      </w:r>
      <w:r w:rsidRPr="006217D6">
        <w:rPr>
          <w:rFonts w:asciiTheme="minorHAnsi" w:hAnsiTheme="minorHAnsi" w:cs="Arial"/>
        </w:rPr>
        <w:t xml:space="preserve"> de la piel contra la </w:t>
      </w:r>
      <w:r w:rsidR="006217D6" w:rsidRPr="006217D6">
        <w:rPr>
          <w:rFonts w:asciiTheme="minorHAnsi" w:hAnsiTheme="minorHAnsi" w:cs="Arial"/>
        </w:rPr>
        <w:t>radiación</w:t>
      </w:r>
      <w:r w:rsidRPr="006217D6">
        <w:rPr>
          <w:rFonts w:asciiTheme="minorHAnsi" w:hAnsiTheme="minorHAnsi" w:cs="Arial"/>
        </w:rPr>
        <w:t xml:space="preserve"> UVA . Se utiliza en productos alimentarios como conservante y en no alimentarios como son pastas de dientes, enjuagues bucales… ya que posee un efecto antimicrobiano sobre los microbios responsables del mal aliento.</w:t>
      </w:r>
    </w:p>
    <w:p w:rsidR="00364F09" w:rsidRPr="006217D6" w:rsidRDefault="00364F09" w:rsidP="00EB403B">
      <w:pPr>
        <w:pStyle w:val="NormalWeb"/>
        <w:shd w:val="clear" w:color="auto" w:fill="FFFFFF"/>
        <w:spacing w:before="0" w:beforeAutospacing="0" w:after="240" w:afterAutospacing="0" w:line="276" w:lineRule="auto"/>
        <w:jc w:val="both"/>
        <w:rPr>
          <w:rFonts w:asciiTheme="minorHAnsi" w:hAnsiTheme="minorHAnsi" w:cs="Arial"/>
        </w:rPr>
      </w:pPr>
      <w:r w:rsidRPr="006217D6">
        <w:rPr>
          <w:rFonts w:asciiTheme="minorHAnsi" w:hAnsiTheme="minorHAnsi" w:cs="Arial"/>
        </w:rPr>
        <w:t xml:space="preserve">Acerca de este ácido se han realizado numerosos estudios </w:t>
      </w:r>
      <w:r w:rsidR="006217D6" w:rsidRPr="006217D6">
        <w:rPr>
          <w:rFonts w:asciiTheme="minorHAnsi" w:hAnsiTheme="minorHAnsi" w:cs="Arial"/>
        </w:rPr>
        <w:t>científicos</w:t>
      </w:r>
      <w:r w:rsidRPr="006217D6">
        <w:rPr>
          <w:rFonts w:asciiTheme="minorHAnsi" w:hAnsiTheme="minorHAnsi" w:cs="Arial"/>
        </w:rPr>
        <w:t>.</w:t>
      </w:r>
      <w:r w:rsidR="00EB403B" w:rsidRPr="006217D6">
        <w:rPr>
          <w:rFonts w:asciiTheme="minorHAnsi" w:hAnsiTheme="minorHAnsi" w:cs="Arial"/>
        </w:rPr>
        <w:t xml:space="preserve"> Cabe destacar el estudio publicado en la revista Journal of Neurochemistry en el que de acuerdo a los resultados obtenidos vieron que </w:t>
      </w:r>
      <w:r w:rsidR="006217D6" w:rsidRPr="006217D6">
        <w:rPr>
          <w:rFonts w:asciiTheme="minorHAnsi" w:hAnsiTheme="minorHAnsi" w:cs="Arial"/>
        </w:rPr>
        <w:t>poseía</w:t>
      </w:r>
      <w:r w:rsidR="00EB403B" w:rsidRPr="006217D6">
        <w:rPr>
          <w:rFonts w:asciiTheme="minorHAnsi" w:hAnsiTheme="minorHAnsi" w:cs="Arial"/>
        </w:rPr>
        <w:t xml:space="preserve"> efectos neuroprotectores tanto in vivo como in vitro.</w:t>
      </w:r>
    </w:p>
    <w:p w:rsidR="00EB403B" w:rsidRPr="006217D6" w:rsidRDefault="00EB403B" w:rsidP="00EB403B">
      <w:pPr>
        <w:pStyle w:val="NormalWeb"/>
        <w:shd w:val="clear" w:color="auto" w:fill="FFFFFF"/>
        <w:spacing w:before="0" w:beforeAutospacing="0" w:after="240" w:afterAutospacing="0" w:line="276" w:lineRule="auto"/>
        <w:jc w:val="both"/>
        <w:rPr>
          <w:rFonts w:asciiTheme="minorHAnsi" w:hAnsiTheme="minorHAnsi" w:cs="Arial"/>
        </w:rPr>
      </w:pPr>
      <w:r w:rsidRPr="006217D6">
        <w:rPr>
          <w:rFonts w:asciiTheme="minorHAnsi" w:hAnsiTheme="minorHAnsi" w:cs="Arial"/>
        </w:rPr>
        <w:t xml:space="preserve">Los compuestos electrofilicos </w:t>
      </w:r>
      <w:r w:rsidR="006217D6" w:rsidRPr="006217D6">
        <w:rPr>
          <w:rFonts w:asciiTheme="minorHAnsi" w:hAnsiTheme="minorHAnsi" w:cs="Arial"/>
        </w:rPr>
        <w:t>están</w:t>
      </w:r>
      <w:r w:rsidRPr="006217D6">
        <w:rPr>
          <w:rFonts w:asciiTheme="minorHAnsi" w:hAnsiTheme="minorHAnsi" w:cs="Arial"/>
        </w:rPr>
        <w:t xml:space="preserve"> reconocidos como neuroprotectores por sus efectos sobre la oxidación-</w:t>
      </w:r>
      <w:r w:rsidR="006217D6" w:rsidRPr="006217D6">
        <w:rPr>
          <w:rFonts w:asciiTheme="minorHAnsi" w:hAnsiTheme="minorHAnsi" w:cs="Arial"/>
        </w:rPr>
        <w:t>reducción</w:t>
      </w:r>
      <w:r w:rsidRPr="006217D6">
        <w:rPr>
          <w:rFonts w:asciiTheme="minorHAnsi" w:hAnsiTheme="minorHAnsi" w:cs="Arial"/>
        </w:rPr>
        <w:t xml:space="preserve">. Las plantas producen multitud de compuestos electrofilicos </w:t>
      </w:r>
      <w:r w:rsidR="006217D6" w:rsidRPr="006217D6">
        <w:rPr>
          <w:rFonts w:asciiTheme="minorHAnsi" w:hAnsiTheme="minorHAnsi" w:cs="Arial"/>
        </w:rPr>
        <w:t>fisiológicamente</w:t>
      </w:r>
      <w:r w:rsidRPr="006217D6">
        <w:rPr>
          <w:rFonts w:asciiTheme="minorHAnsi" w:hAnsiTheme="minorHAnsi" w:cs="Arial"/>
        </w:rPr>
        <w:t xml:space="preserve"> activos, aunque en su </w:t>
      </w:r>
      <w:r w:rsidR="006217D6" w:rsidRPr="006217D6">
        <w:rPr>
          <w:rFonts w:asciiTheme="minorHAnsi" w:hAnsiTheme="minorHAnsi" w:cs="Arial"/>
        </w:rPr>
        <w:t>mayoría</w:t>
      </w:r>
      <w:r w:rsidRPr="006217D6">
        <w:rPr>
          <w:rFonts w:asciiTheme="minorHAnsi" w:hAnsiTheme="minorHAnsi" w:cs="Arial"/>
        </w:rPr>
        <w:t xml:space="preserve"> se </w:t>
      </w:r>
      <w:r w:rsidR="006217D6" w:rsidRPr="006217D6">
        <w:rPr>
          <w:rFonts w:asciiTheme="minorHAnsi" w:hAnsiTheme="minorHAnsi" w:cs="Arial"/>
        </w:rPr>
        <w:t>desconoce</w:t>
      </w:r>
      <w:r w:rsidRPr="006217D6">
        <w:rPr>
          <w:rFonts w:asciiTheme="minorHAnsi" w:hAnsiTheme="minorHAnsi" w:cs="Arial"/>
        </w:rPr>
        <w:t xml:space="preserve"> el mecanismo de </w:t>
      </w:r>
      <w:r w:rsidR="006217D6" w:rsidRPr="006217D6">
        <w:rPr>
          <w:rFonts w:asciiTheme="minorHAnsi" w:hAnsiTheme="minorHAnsi" w:cs="Arial"/>
        </w:rPr>
        <w:t>acción</w:t>
      </w:r>
      <w:r w:rsidRPr="006217D6">
        <w:rPr>
          <w:rFonts w:asciiTheme="minorHAnsi" w:hAnsiTheme="minorHAnsi" w:cs="Arial"/>
        </w:rPr>
        <w:t>.</w:t>
      </w:r>
    </w:p>
    <w:p w:rsidR="00364F09" w:rsidRPr="006217D6" w:rsidRDefault="00EB403B" w:rsidP="00EB403B">
      <w:pPr>
        <w:spacing w:after="240"/>
        <w:jc w:val="both"/>
        <w:rPr>
          <w:sz w:val="24"/>
          <w:szCs w:val="24"/>
        </w:rPr>
      </w:pPr>
      <w:r w:rsidRPr="006217D6">
        <w:rPr>
          <w:sz w:val="24"/>
          <w:szCs w:val="24"/>
        </w:rPr>
        <w:t xml:space="preserve">El acido </w:t>
      </w:r>
      <w:r w:rsidR="006217D6" w:rsidRPr="006217D6">
        <w:rPr>
          <w:sz w:val="24"/>
          <w:szCs w:val="24"/>
        </w:rPr>
        <w:t>carnósico</w:t>
      </w:r>
      <w:r w:rsidRPr="006217D6">
        <w:rPr>
          <w:sz w:val="24"/>
          <w:szCs w:val="24"/>
        </w:rPr>
        <w:t xml:space="preserve"> se acumula en las </w:t>
      </w:r>
      <w:r w:rsidR="006217D6" w:rsidRPr="006217D6">
        <w:rPr>
          <w:sz w:val="24"/>
          <w:szCs w:val="24"/>
        </w:rPr>
        <w:t>células</w:t>
      </w:r>
      <w:r w:rsidRPr="006217D6">
        <w:rPr>
          <w:sz w:val="24"/>
          <w:szCs w:val="24"/>
        </w:rPr>
        <w:t xml:space="preserve"> no neuronales en concentraciones bajas, mientras que en las neuronas lo hace en concentraciones </w:t>
      </w:r>
      <w:r w:rsidR="006217D6" w:rsidRPr="006217D6">
        <w:rPr>
          <w:sz w:val="24"/>
          <w:szCs w:val="24"/>
        </w:rPr>
        <w:t>más</w:t>
      </w:r>
      <w:r w:rsidRPr="006217D6">
        <w:rPr>
          <w:sz w:val="24"/>
          <w:szCs w:val="24"/>
        </w:rPr>
        <w:t xml:space="preserve"> altas. Los autores de este estudio presentan evidencias de que tanto la </w:t>
      </w:r>
      <w:r w:rsidR="006217D6" w:rsidRPr="006217D6">
        <w:rPr>
          <w:sz w:val="24"/>
          <w:szCs w:val="24"/>
        </w:rPr>
        <w:t>distribución</w:t>
      </w:r>
      <w:r w:rsidRPr="006217D6">
        <w:rPr>
          <w:sz w:val="24"/>
          <w:szCs w:val="24"/>
        </w:rPr>
        <w:t xml:space="preserve"> del ácido </w:t>
      </w:r>
      <w:r w:rsidR="006217D6" w:rsidRPr="006217D6">
        <w:rPr>
          <w:sz w:val="24"/>
          <w:szCs w:val="24"/>
        </w:rPr>
        <w:t>carnósico</w:t>
      </w:r>
      <w:r w:rsidRPr="006217D6">
        <w:rPr>
          <w:sz w:val="24"/>
          <w:szCs w:val="24"/>
        </w:rPr>
        <w:t xml:space="preserve"> tanto a nivel neuronal como no neuronal, puede contribuir a su efecto neuroprotector. Además aumenta el nivel de glutation reducido y protege al cerebro frente a la isquemia (estrés celular causado </w:t>
      </w:r>
      <w:r w:rsidRPr="006217D6">
        <w:rPr>
          <w:rFonts w:cs="Arial"/>
          <w:sz w:val="24"/>
          <w:szCs w:val="24"/>
          <w:shd w:val="clear" w:color="auto" w:fill="FFFFFF"/>
        </w:rPr>
        <w:t>por la disminución transitoria o permanente del riego sanguíneo y consecuente disminución del aporte de</w:t>
      </w:r>
      <w:r w:rsidRPr="006217D6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hyperlink r:id="rId7" w:tooltip="Oxígeno" w:history="1">
        <w:r w:rsidRPr="006217D6">
          <w:rPr>
            <w:rStyle w:val="Hipervnculo"/>
            <w:rFonts w:cs="Arial"/>
            <w:color w:val="auto"/>
            <w:sz w:val="24"/>
            <w:szCs w:val="24"/>
            <w:u w:val="none"/>
            <w:shd w:val="clear" w:color="auto" w:fill="FFFFFF"/>
          </w:rPr>
          <w:t>oxígeno</w:t>
        </w:r>
      </w:hyperlink>
      <w:r w:rsidRPr="006217D6">
        <w:rPr>
          <w:sz w:val="24"/>
          <w:szCs w:val="24"/>
        </w:rPr>
        <w:t xml:space="preserve">, </w:t>
      </w:r>
      <w:r w:rsidRPr="006217D6">
        <w:rPr>
          <w:rFonts w:cs="Arial"/>
          <w:sz w:val="24"/>
          <w:szCs w:val="24"/>
          <w:shd w:val="clear" w:color="auto" w:fill="FFFFFF"/>
        </w:rPr>
        <w:t>de nutrientes y la eliminación de productos del metabolismo).</w:t>
      </w:r>
    </w:p>
    <w:p w:rsidR="00DA3210" w:rsidRDefault="00EB403B" w:rsidP="006217D6">
      <w:pPr>
        <w:spacing w:after="240"/>
        <w:jc w:val="both"/>
        <w:rPr>
          <w:rFonts w:cs="Arial"/>
          <w:sz w:val="24"/>
          <w:szCs w:val="24"/>
        </w:rPr>
      </w:pPr>
      <w:r w:rsidRPr="006217D6">
        <w:rPr>
          <w:sz w:val="24"/>
          <w:szCs w:val="24"/>
        </w:rPr>
        <w:t>Recientes e</w:t>
      </w:r>
      <w:r w:rsidR="00DA3210" w:rsidRPr="006217D6">
        <w:rPr>
          <w:rFonts w:cs="Arial"/>
          <w:sz w:val="24"/>
          <w:szCs w:val="24"/>
        </w:rPr>
        <w:t xml:space="preserve">studios también muestran propiedades interesantes que exceden el efecto puramente antioxidante tal como un impacto inhibidor de la absorción de grasas nutricionales. </w:t>
      </w:r>
    </w:p>
    <w:p w:rsidR="002347BD" w:rsidRPr="00364F09" w:rsidRDefault="002347BD" w:rsidP="006217D6">
      <w:pPr>
        <w:spacing w:after="240"/>
        <w:jc w:val="both"/>
        <w:rPr>
          <w:color w:val="FF0000"/>
          <w:sz w:val="24"/>
          <w:szCs w:val="24"/>
        </w:rPr>
      </w:pPr>
      <w:r>
        <w:rPr>
          <w:rFonts w:cs="Arial"/>
          <w:sz w:val="24"/>
          <w:szCs w:val="24"/>
        </w:rPr>
        <w:t>A pesar de todas las propiedades citadas anteriormente dicho compuesto no posee dictámenes aprobados de la EFSA.</w:t>
      </w:r>
    </w:p>
    <w:sectPr w:rsidR="002347BD" w:rsidRPr="00364F09" w:rsidSect="006D15F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01A" w:rsidRDefault="003B601A" w:rsidP="006217D6">
      <w:pPr>
        <w:spacing w:after="0" w:line="240" w:lineRule="auto"/>
      </w:pPr>
      <w:r>
        <w:separator/>
      </w:r>
    </w:p>
  </w:endnote>
  <w:endnote w:type="continuationSeparator" w:id="0">
    <w:p w:rsidR="003B601A" w:rsidRDefault="003B601A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01A" w:rsidRDefault="003B601A" w:rsidP="006217D6">
      <w:pPr>
        <w:spacing w:after="0" w:line="240" w:lineRule="auto"/>
      </w:pPr>
      <w:r>
        <w:separator/>
      </w:r>
    </w:p>
  </w:footnote>
  <w:footnote w:type="continuationSeparator" w:id="0">
    <w:p w:rsidR="003B601A" w:rsidRDefault="003B601A" w:rsidP="0062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7D6" w:rsidRDefault="006217D6">
    <w:pPr>
      <w:pStyle w:val="Encabezado"/>
    </w:pPr>
    <w:r>
      <w:tab/>
    </w:r>
    <w:r>
      <w:tab/>
      <w:t>Violeta Cabrera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3210"/>
    <w:rsid w:val="00193C26"/>
    <w:rsid w:val="002347BD"/>
    <w:rsid w:val="00364F09"/>
    <w:rsid w:val="003B601A"/>
    <w:rsid w:val="006217D6"/>
    <w:rsid w:val="006D15FA"/>
    <w:rsid w:val="006E1961"/>
    <w:rsid w:val="00DA3210"/>
    <w:rsid w:val="00EB4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5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3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DA3210"/>
    <w:rPr>
      <w:i/>
      <w:iCs/>
    </w:rPr>
  </w:style>
  <w:style w:type="character" w:customStyle="1" w:styleId="apple-converted-space">
    <w:name w:val="apple-converted-space"/>
    <w:basedOn w:val="Fuentedeprrafopredeter"/>
    <w:rsid w:val="00DA3210"/>
  </w:style>
  <w:style w:type="character" w:styleId="Hipervnculo">
    <w:name w:val="Hyperlink"/>
    <w:basedOn w:val="Fuentedeprrafopredeter"/>
    <w:uiPriority w:val="99"/>
    <w:semiHidden/>
    <w:unhideWhenUsed/>
    <w:rsid w:val="00DA3210"/>
    <w:rPr>
      <w:color w:val="0000FF"/>
      <w:u w:val="single"/>
    </w:rPr>
  </w:style>
  <w:style w:type="character" w:styleId="AcrnimoHTML">
    <w:name w:val="HTML Acronym"/>
    <w:basedOn w:val="Fuentedeprrafopredeter"/>
    <w:uiPriority w:val="99"/>
    <w:semiHidden/>
    <w:unhideWhenUsed/>
    <w:rsid w:val="00DA3210"/>
  </w:style>
  <w:style w:type="paragraph" w:styleId="Sinespaciado">
    <w:name w:val="No Spacing"/>
    <w:uiPriority w:val="1"/>
    <w:qFormat/>
    <w:rsid w:val="006E196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semiHidden/>
    <w:unhideWhenUsed/>
    <w:rsid w:val="006217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217D6"/>
  </w:style>
  <w:style w:type="paragraph" w:styleId="Piedepgina">
    <w:name w:val="footer"/>
    <w:basedOn w:val="Normal"/>
    <w:link w:val="PiedepginaCar"/>
    <w:uiPriority w:val="99"/>
    <w:semiHidden/>
    <w:unhideWhenUsed/>
    <w:rsid w:val="006217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217D6"/>
  </w:style>
  <w:style w:type="paragraph" w:styleId="Textodeglobo">
    <w:name w:val="Balloon Text"/>
    <w:basedOn w:val="Normal"/>
    <w:link w:val="TextodegloboCar"/>
    <w:uiPriority w:val="99"/>
    <w:semiHidden/>
    <w:unhideWhenUsed/>
    <w:rsid w:val="00621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17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7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es.wikipedia.org/wiki/Ox%C3%ADgen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360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</dc:creator>
  <cp:lastModifiedBy>Violeta</cp:lastModifiedBy>
  <cp:revision>2</cp:revision>
  <dcterms:created xsi:type="dcterms:W3CDTF">2014-11-16T11:33:00Z</dcterms:created>
  <dcterms:modified xsi:type="dcterms:W3CDTF">2014-11-16T12:52:00Z</dcterms:modified>
</cp:coreProperties>
</file>