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7869" w14:textId="77777777" w:rsidR="00AA2F85" w:rsidRPr="00AA2F85" w:rsidRDefault="00AA2F85" w:rsidP="00DB7DE3">
      <w:pPr>
        <w:pStyle w:val="Sinespaciado1"/>
        <w:jc w:val="center"/>
        <w:rPr>
          <w:rFonts w:ascii="Calibri" w:hAnsi="Calibri"/>
          <w:b/>
        </w:rPr>
      </w:pPr>
      <w:bookmarkStart w:id="0" w:name="_GoBack"/>
      <w:bookmarkEnd w:id="0"/>
      <w:r w:rsidRPr="00AA2F85">
        <w:rPr>
          <w:rFonts w:ascii="Calibri" w:hAnsi="Calibri"/>
          <w:b/>
        </w:rPr>
        <w:t xml:space="preserve">La patronal europea priorizará la reversión de la situación del Mediterráneo y </w:t>
      </w:r>
      <w:r w:rsidRPr="00AA2F85">
        <w:rPr>
          <w:rFonts w:ascii="Calibri" w:hAnsi="Calibri" w:cs="Calibri"/>
          <w:b/>
          <w:lang w:val="es-ES"/>
        </w:rPr>
        <w:t>las dificultades de la aplicación</w:t>
      </w:r>
      <w:r w:rsidR="00DB7DE3">
        <w:rPr>
          <w:rFonts w:ascii="Calibri" w:hAnsi="Calibri" w:cs="Calibri"/>
          <w:b/>
          <w:lang w:val="es-ES"/>
        </w:rPr>
        <w:t xml:space="preserve"> de </w:t>
      </w:r>
      <w:r w:rsidR="00196226">
        <w:rPr>
          <w:rFonts w:ascii="Calibri" w:hAnsi="Calibri" w:cs="Calibri"/>
          <w:b/>
          <w:lang w:val="es-ES"/>
        </w:rPr>
        <w:t xml:space="preserve">la </w:t>
      </w:r>
      <w:r w:rsidR="00DB7DE3">
        <w:rPr>
          <w:rFonts w:ascii="Calibri" w:hAnsi="Calibri" w:cs="Calibri"/>
          <w:b/>
          <w:lang w:val="es-ES"/>
        </w:rPr>
        <w:t>PPC</w:t>
      </w:r>
      <w:r w:rsidR="00196226">
        <w:rPr>
          <w:rFonts w:ascii="Calibri" w:hAnsi="Calibri" w:cs="Calibri"/>
          <w:b/>
          <w:lang w:val="es-ES"/>
        </w:rPr>
        <w:t xml:space="preserve">, ente ellas </w:t>
      </w:r>
      <w:r w:rsidRPr="00AA2F85">
        <w:rPr>
          <w:rFonts w:ascii="Calibri" w:hAnsi="Calibri" w:cs="Calibri"/>
          <w:b/>
          <w:lang w:val="es-ES"/>
        </w:rPr>
        <w:t>la obligación de desembarque</w:t>
      </w:r>
    </w:p>
    <w:p w14:paraId="0A5842BE" w14:textId="77777777" w:rsidR="00AA2F85" w:rsidRDefault="00AA2F85" w:rsidP="00A96EAA">
      <w:pPr>
        <w:pStyle w:val="Sinespaciado1"/>
        <w:rPr>
          <w:rFonts w:ascii="Calibri" w:hAnsi="Calibri"/>
        </w:rPr>
      </w:pPr>
    </w:p>
    <w:p w14:paraId="77052A64" w14:textId="77777777" w:rsidR="00A96EAA" w:rsidRDefault="00A96EAA" w:rsidP="005B6A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 xml:space="preserve">JAVIER GARAT, SECRETARIO GENERAL DE CEPESCA, REELEGIDO PRESIDENTE DE </w:t>
      </w:r>
      <w:r w:rsidR="00BD01B0">
        <w:rPr>
          <w:rFonts w:asciiTheme="minorHAnsi" w:hAnsiTheme="minorHAnsi" w:cs="Verdana"/>
          <w:b/>
        </w:rPr>
        <w:t>EUROPÊCHE</w:t>
      </w:r>
      <w:r>
        <w:rPr>
          <w:rFonts w:asciiTheme="minorHAnsi" w:hAnsiTheme="minorHAnsi" w:cs="Verdana"/>
          <w:b/>
        </w:rPr>
        <w:t xml:space="preserve"> POR DOS AÑOS MÁS</w:t>
      </w:r>
    </w:p>
    <w:p w14:paraId="1C384773" w14:textId="77777777" w:rsidR="00DB7DE3" w:rsidRPr="00DB7DE3" w:rsidRDefault="00DB7DE3" w:rsidP="00DB7D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3619C9D7" w14:textId="063608EA" w:rsidR="00AA2F85" w:rsidRDefault="00A96EAA" w:rsidP="00A32C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>
        <w:rPr>
          <w:rFonts w:asciiTheme="minorHAnsi" w:hAnsiTheme="minorHAnsi" w:cs="Verdana"/>
          <w:u w:val="single"/>
        </w:rPr>
        <w:t>Madrid, 1</w:t>
      </w:r>
      <w:r w:rsidR="00196226">
        <w:rPr>
          <w:rFonts w:asciiTheme="minorHAnsi" w:hAnsiTheme="minorHAnsi" w:cs="Verdana"/>
          <w:u w:val="single"/>
        </w:rPr>
        <w:t>5</w:t>
      </w:r>
      <w:r>
        <w:rPr>
          <w:rFonts w:asciiTheme="minorHAnsi" w:hAnsiTheme="minorHAnsi" w:cs="Verdana"/>
          <w:u w:val="single"/>
        </w:rPr>
        <w:t xml:space="preserve"> de diciembre</w:t>
      </w:r>
      <w:r w:rsidR="00A32C46">
        <w:rPr>
          <w:rFonts w:asciiTheme="minorHAnsi" w:hAnsiTheme="minorHAnsi" w:cs="Verdana"/>
          <w:u w:val="single"/>
        </w:rPr>
        <w:t xml:space="preserve"> de 2016</w:t>
      </w:r>
      <w:r w:rsidR="00A32C46">
        <w:rPr>
          <w:rFonts w:asciiTheme="minorHAnsi" w:hAnsiTheme="minorHAnsi" w:cs="Verdana"/>
        </w:rPr>
        <w:t xml:space="preserve">.- </w:t>
      </w:r>
      <w:r w:rsidRPr="00EA1793">
        <w:rPr>
          <w:rFonts w:asciiTheme="minorHAnsi" w:hAnsiTheme="minorHAnsi" w:cs="Arial"/>
        </w:rPr>
        <w:t>El secretario general de la Confederación Española de Pesca (</w:t>
      </w:r>
      <w:hyperlink r:id="rId7" w:history="1">
        <w:r w:rsidRPr="00FB4216">
          <w:rPr>
            <w:rStyle w:val="Hipervnculo"/>
            <w:rFonts w:asciiTheme="minorHAnsi" w:hAnsiTheme="minorHAnsi" w:cs="Arial"/>
          </w:rPr>
          <w:t>CEPESCA</w:t>
        </w:r>
      </w:hyperlink>
      <w:r w:rsidRPr="00EA1793">
        <w:rPr>
          <w:rFonts w:asciiTheme="minorHAnsi" w:hAnsiTheme="minorHAnsi" w:cs="Arial"/>
        </w:rPr>
        <w:t>), Javie</w:t>
      </w:r>
      <w:r w:rsidR="007E6EF9">
        <w:rPr>
          <w:rFonts w:asciiTheme="minorHAnsi" w:hAnsiTheme="minorHAnsi" w:cs="Arial"/>
        </w:rPr>
        <w:t>r Garat, ha sido reelegido</w:t>
      </w:r>
      <w:r w:rsidRPr="00EA1793">
        <w:rPr>
          <w:rFonts w:asciiTheme="minorHAnsi" w:hAnsiTheme="minorHAnsi" w:cs="Arial"/>
        </w:rPr>
        <w:t xml:space="preserve"> por unanimidad presidente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Verdana"/>
        </w:rPr>
        <w:t>Europêche</w:t>
      </w:r>
      <w:r w:rsidR="0066040C">
        <w:rPr>
          <w:rFonts w:asciiTheme="minorHAnsi" w:hAnsiTheme="minorHAnsi" w:cs="Verdana"/>
        </w:rPr>
        <w:t xml:space="preserve"> en la Asamblea G</w:t>
      </w:r>
      <w:r>
        <w:rPr>
          <w:rFonts w:asciiTheme="minorHAnsi" w:hAnsiTheme="minorHAnsi" w:cs="Verdana"/>
        </w:rPr>
        <w:t>eneral que la organización ha celebrado</w:t>
      </w:r>
      <w:r w:rsidR="00116C6A">
        <w:rPr>
          <w:rFonts w:asciiTheme="minorHAnsi" w:hAnsiTheme="minorHAnsi" w:cs="Verdana"/>
        </w:rPr>
        <w:t xml:space="preserve"> esta semana en Bruselas. Garat desempeñará la presidencia de la patronal </w:t>
      </w:r>
      <w:r w:rsidR="00FB4216">
        <w:rPr>
          <w:rFonts w:asciiTheme="minorHAnsi" w:hAnsiTheme="minorHAnsi" w:cs="Verdana"/>
        </w:rPr>
        <w:t xml:space="preserve">europea </w:t>
      </w:r>
      <w:r w:rsidR="00116C6A">
        <w:rPr>
          <w:rFonts w:asciiTheme="minorHAnsi" w:hAnsiTheme="minorHAnsi" w:cs="Verdana"/>
        </w:rPr>
        <w:t>de a</w:t>
      </w:r>
      <w:r w:rsidR="00FB4216">
        <w:rPr>
          <w:rFonts w:asciiTheme="minorHAnsi" w:hAnsiTheme="minorHAnsi" w:cs="Verdana"/>
        </w:rPr>
        <w:t xml:space="preserve">rmadores </w:t>
      </w:r>
      <w:r w:rsidR="00116C6A">
        <w:rPr>
          <w:rFonts w:ascii="Calibri" w:hAnsi="Calibri"/>
        </w:rPr>
        <w:t xml:space="preserve">durante los próximos </w:t>
      </w:r>
      <w:r w:rsidR="0066040C">
        <w:rPr>
          <w:rFonts w:ascii="Calibri" w:hAnsi="Calibri"/>
        </w:rPr>
        <w:t xml:space="preserve">dos años, cargo que ejerce desde </w:t>
      </w:r>
      <w:r w:rsidR="006C460F">
        <w:rPr>
          <w:rFonts w:ascii="Calibri" w:hAnsi="Calibri"/>
        </w:rPr>
        <w:t>julio de 2009</w:t>
      </w:r>
      <w:r w:rsidR="00116C6A">
        <w:rPr>
          <w:rFonts w:ascii="Calibri" w:hAnsi="Calibri"/>
        </w:rPr>
        <w:t>.</w:t>
      </w:r>
    </w:p>
    <w:p w14:paraId="16610663" w14:textId="5B0F5416" w:rsidR="00A96EAA" w:rsidRPr="00196226" w:rsidRDefault="00DB7DE3" w:rsidP="00A32C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i/>
        </w:rPr>
      </w:pPr>
      <w:r>
        <w:rPr>
          <w:rFonts w:asciiTheme="minorHAnsi" w:hAnsiTheme="minorHAnsi" w:cs="Verdana"/>
        </w:rPr>
        <w:t xml:space="preserve">Según </w:t>
      </w:r>
      <w:r w:rsidR="00196226">
        <w:rPr>
          <w:rFonts w:asciiTheme="minorHAnsi" w:hAnsiTheme="minorHAnsi" w:cs="Verdana"/>
        </w:rPr>
        <w:t>el secretario general de Cepesca</w:t>
      </w:r>
      <w:r>
        <w:rPr>
          <w:rFonts w:asciiTheme="minorHAnsi" w:hAnsiTheme="minorHAnsi" w:cs="Verdana"/>
        </w:rPr>
        <w:t xml:space="preserve">, </w:t>
      </w:r>
      <w:r w:rsidRPr="00DB7DE3">
        <w:rPr>
          <w:rFonts w:asciiTheme="minorHAnsi" w:hAnsiTheme="minorHAnsi" w:cs="Verdana"/>
          <w:i/>
        </w:rPr>
        <w:t>“</w:t>
      </w:r>
      <w:r w:rsidR="00196226">
        <w:rPr>
          <w:rFonts w:asciiTheme="minorHAnsi" w:hAnsiTheme="minorHAnsi" w:cs="Verdana"/>
          <w:i/>
        </w:rPr>
        <w:t>la</w:t>
      </w:r>
      <w:r w:rsidRPr="00DB7DE3">
        <w:rPr>
          <w:rFonts w:asciiTheme="minorHAnsi" w:hAnsiTheme="minorHAnsi" w:cs="Verdana"/>
          <w:i/>
        </w:rPr>
        <w:t xml:space="preserve"> reelección responde</w:t>
      </w:r>
      <w:r w:rsidR="00196226">
        <w:rPr>
          <w:rFonts w:asciiTheme="minorHAnsi" w:hAnsiTheme="minorHAnsi" w:cs="Verdana"/>
          <w:i/>
        </w:rPr>
        <w:t>, indudablemente,</w:t>
      </w:r>
      <w:r w:rsidRPr="00DB7DE3">
        <w:rPr>
          <w:rFonts w:asciiTheme="minorHAnsi" w:hAnsiTheme="minorHAnsi" w:cs="Verdana"/>
          <w:i/>
        </w:rPr>
        <w:t xml:space="preserve"> al liderazgo de España en el sect</w:t>
      </w:r>
      <w:r w:rsidR="00196226">
        <w:rPr>
          <w:rFonts w:asciiTheme="minorHAnsi" w:hAnsiTheme="minorHAnsi" w:cs="Verdana"/>
          <w:i/>
        </w:rPr>
        <w:t>or pesquero europeo, no solo</w:t>
      </w:r>
      <w:r w:rsidRPr="00DB7DE3">
        <w:rPr>
          <w:rFonts w:asciiTheme="minorHAnsi" w:hAnsiTheme="minorHAnsi" w:cs="Verdana"/>
          <w:i/>
        </w:rPr>
        <w:t xml:space="preserve"> en cuanto a volum</w:t>
      </w:r>
      <w:r w:rsidR="00196226">
        <w:rPr>
          <w:rFonts w:asciiTheme="minorHAnsi" w:hAnsiTheme="minorHAnsi" w:cs="Verdana"/>
          <w:i/>
        </w:rPr>
        <w:t>en de capturas y empleo, sino, además, por el</w:t>
      </w:r>
      <w:r w:rsidRPr="00DB7DE3">
        <w:rPr>
          <w:rFonts w:asciiTheme="minorHAnsi" w:hAnsiTheme="minorHAnsi" w:cs="Verdana"/>
          <w:i/>
        </w:rPr>
        <w:t xml:space="preserve"> esfuerzo realizado por nuestra flota para adaptarse a las política</w:t>
      </w:r>
      <w:r w:rsidR="00196226">
        <w:rPr>
          <w:rFonts w:asciiTheme="minorHAnsi" w:hAnsiTheme="minorHAnsi" w:cs="Verdana"/>
          <w:i/>
        </w:rPr>
        <w:t>s europeas e internacionales, garantizar la sostenibilidad de los recursos pesquero</w:t>
      </w:r>
      <w:r w:rsidR="0024053C">
        <w:rPr>
          <w:rFonts w:asciiTheme="minorHAnsi" w:hAnsiTheme="minorHAnsi" w:cs="Verdana"/>
          <w:i/>
        </w:rPr>
        <w:t>s</w:t>
      </w:r>
      <w:r w:rsidR="00196226">
        <w:rPr>
          <w:rFonts w:asciiTheme="minorHAnsi" w:hAnsiTheme="minorHAnsi" w:cs="Verdana"/>
          <w:i/>
        </w:rPr>
        <w:t xml:space="preserve"> y la mejora del</w:t>
      </w:r>
      <w:r w:rsidRPr="00DB7DE3">
        <w:rPr>
          <w:rFonts w:asciiTheme="minorHAnsi" w:hAnsiTheme="minorHAnsi" w:cs="Verdana"/>
          <w:i/>
        </w:rPr>
        <w:t xml:space="preserve"> control de la actividad y la lucha contra </w:t>
      </w:r>
      <w:r w:rsidR="00196226">
        <w:rPr>
          <w:rFonts w:asciiTheme="minorHAnsi" w:hAnsiTheme="minorHAnsi" w:cs="Verdana"/>
          <w:i/>
        </w:rPr>
        <w:t>la pesca ilegal</w:t>
      </w:r>
      <w:r w:rsidRPr="00DB7DE3">
        <w:rPr>
          <w:rFonts w:asciiTheme="minorHAnsi" w:hAnsiTheme="minorHAnsi" w:cs="Verdana"/>
          <w:i/>
        </w:rPr>
        <w:t>”.</w:t>
      </w:r>
    </w:p>
    <w:p w14:paraId="233ED02B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el encuentro</w:t>
      </w:r>
      <w:r>
        <w:rPr>
          <w:rFonts w:ascii="Calibri" w:hAnsi="Calibri"/>
        </w:rPr>
        <w:t>, Europêche</w:t>
      </w:r>
      <w:r w:rsidR="005B6A3B">
        <w:rPr>
          <w:rFonts w:ascii="Calibri" w:hAnsi="Calibri"/>
        </w:rPr>
        <w:t xml:space="preserve">, </w:t>
      </w:r>
      <w:r w:rsidR="005B6A3B" w:rsidRPr="00F1381E">
        <w:rPr>
          <w:rFonts w:ascii="Calibri" w:hAnsi="Calibri"/>
        </w:rPr>
        <w:t xml:space="preserve">que representa </w:t>
      </w:r>
      <w:r w:rsidR="005B6A3B">
        <w:rPr>
          <w:rFonts w:ascii="Calibri" w:hAnsi="Calibri"/>
        </w:rPr>
        <w:t xml:space="preserve">a 80.000 pescadores y 45.000 barcos de pesca europeos, </w:t>
      </w:r>
      <w:r>
        <w:rPr>
          <w:rFonts w:ascii="Calibri" w:hAnsi="Calibri"/>
        </w:rPr>
        <w:t xml:space="preserve">ha definido sus prioridades para los dos próximos años. Entre ellas, cabe destacar la de </w:t>
      </w:r>
      <w:r>
        <w:rPr>
          <w:rFonts w:ascii="Calibri" w:hAnsi="Calibri" w:cs="Calibri"/>
          <w:lang w:val="es-ES"/>
        </w:rPr>
        <w:t>liderar</w:t>
      </w:r>
      <w:r w:rsidRPr="00F23572">
        <w:rPr>
          <w:rFonts w:ascii="Calibri" w:hAnsi="Calibri" w:cs="Calibri"/>
          <w:lang w:val="es-ES"/>
        </w:rPr>
        <w:t xml:space="preserve"> la aplicación de medidas de gestión adecuadas en el Mediterr</w:t>
      </w:r>
      <w:r>
        <w:rPr>
          <w:rFonts w:ascii="Calibri" w:hAnsi="Calibri" w:cs="Calibri"/>
          <w:lang w:val="es-ES"/>
        </w:rPr>
        <w:t>áneo para revertir la situación de los stocks</w:t>
      </w:r>
      <w:r w:rsidR="000E2B0D">
        <w:rPr>
          <w:rFonts w:ascii="Calibri" w:hAnsi="Calibri" w:cs="Calibri"/>
          <w:lang w:val="es-ES"/>
        </w:rPr>
        <w:t xml:space="preserve">. En este sentido, se ha decidido crear un grupo de trabajo “ad hoc” para coordinar y consensuar las medidas más adecuadas y trabajar conjuntamente con el Consejo Consultivo del Mediterráneo (MEDAC). Así mismo, Europêche considera prioritario </w:t>
      </w:r>
      <w:r>
        <w:rPr>
          <w:rFonts w:ascii="Calibri" w:hAnsi="Calibri" w:cs="Calibri"/>
          <w:lang w:val="es-ES"/>
        </w:rPr>
        <w:t>dar respuesta a las dificultades de la aplicación de la Política Pesquera C</w:t>
      </w:r>
      <w:r w:rsidRPr="00F23572">
        <w:rPr>
          <w:rFonts w:ascii="Calibri" w:hAnsi="Calibri" w:cs="Calibri"/>
          <w:lang w:val="es-ES"/>
        </w:rPr>
        <w:t>omún</w:t>
      </w:r>
      <w:r>
        <w:rPr>
          <w:rFonts w:ascii="Calibri" w:hAnsi="Calibri" w:cs="Calibri"/>
          <w:lang w:val="es-ES"/>
        </w:rPr>
        <w:t xml:space="preserve"> (PPC), entre ellas la obligación de desembarque. </w:t>
      </w:r>
    </w:p>
    <w:p w14:paraId="3BC4D10C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</w:p>
    <w:p w14:paraId="08948185" w14:textId="41CA65E4" w:rsidR="00DB7DE3" w:rsidRDefault="00DB7DE3" w:rsidP="00DB7DE3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Además, </w:t>
      </w:r>
      <w:r>
        <w:rPr>
          <w:rFonts w:ascii="Calibri" w:hAnsi="Calibri"/>
        </w:rPr>
        <w:t>Europêche priorizará</w:t>
      </w:r>
      <w:r>
        <w:rPr>
          <w:rFonts w:ascii="Calibri" w:hAnsi="Calibri" w:cs="Calibri"/>
          <w:lang w:val="es-ES"/>
        </w:rPr>
        <w:t xml:space="preserve"> integrar</w:t>
      </w:r>
      <w:r w:rsidRPr="00F23572">
        <w:rPr>
          <w:rFonts w:ascii="Calibri" w:hAnsi="Calibri" w:cs="Calibri"/>
          <w:lang w:val="es-ES"/>
        </w:rPr>
        <w:t xml:space="preserve"> efi</w:t>
      </w:r>
      <w:r>
        <w:rPr>
          <w:rFonts w:ascii="Calibri" w:hAnsi="Calibri" w:cs="Calibri"/>
          <w:lang w:val="es-ES"/>
        </w:rPr>
        <w:t>cazmente las vertientes m</w:t>
      </w:r>
      <w:r w:rsidRPr="00F23572">
        <w:rPr>
          <w:rFonts w:ascii="Calibri" w:hAnsi="Calibri" w:cs="Calibri"/>
          <w:lang w:val="es-ES"/>
        </w:rPr>
        <w:t xml:space="preserve">edioambiental, </w:t>
      </w:r>
      <w:r>
        <w:rPr>
          <w:rFonts w:ascii="Calibri" w:hAnsi="Calibri" w:cs="Calibri"/>
          <w:lang w:val="es-ES"/>
        </w:rPr>
        <w:t>social y económica en la política pesquera europea, en particular en el establecimiento de los Totales Admisibles de Capturas</w:t>
      </w:r>
      <w:r w:rsidRPr="00F2357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(</w:t>
      </w:r>
      <w:r w:rsidRPr="00F23572">
        <w:rPr>
          <w:rFonts w:ascii="Calibri" w:hAnsi="Calibri" w:cs="Calibri"/>
          <w:lang w:val="es-ES"/>
        </w:rPr>
        <w:t>TAC</w:t>
      </w:r>
      <w:r>
        <w:rPr>
          <w:rFonts w:ascii="Calibri" w:hAnsi="Calibri" w:cs="Calibri"/>
          <w:lang w:val="es-ES"/>
        </w:rPr>
        <w:t>)</w:t>
      </w:r>
      <w:r w:rsidRPr="00F23572">
        <w:rPr>
          <w:rFonts w:ascii="Calibri" w:hAnsi="Calibri" w:cs="Calibri"/>
          <w:lang w:val="es-ES"/>
        </w:rPr>
        <w:t xml:space="preserve"> y las cuot</w:t>
      </w:r>
      <w:r>
        <w:rPr>
          <w:rFonts w:ascii="Calibri" w:hAnsi="Calibri" w:cs="Calibri"/>
          <w:lang w:val="es-ES"/>
        </w:rPr>
        <w:t>as para los próximos años, así como</w:t>
      </w:r>
      <w:r w:rsidR="0024053C">
        <w:rPr>
          <w:rFonts w:ascii="Calibri" w:hAnsi="Calibri" w:cs="Calibri"/>
          <w:lang w:val="es-ES"/>
        </w:rPr>
        <w:t xml:space="preserve"> reforzar el papel desempeñado por </w:t>
      </w:r>
      <w:r>
        <w:rPr>
          <w:rFonts w:ascii="Calibri" w:hAnsi="Calibri" w:cs="Calibri"/>
          <w:lang w:val="es-ES"/>
        </w:rPr>
        <w:t xml:space="preserve">el </w:t>
      </w:r>
      <w:r w:rsidRPr="00AA2F85">
        <w:rPr>
          <w:rFonts w:ascii="Calibri" w:hAnsi="Calibri" w:cs="Calibri"/>
        </w:rPr>
        <w:t>Comité de Diálogo Social Sectorial</w:t>
      </w:r>
      <w:r>
        <w:rPr>
          <w:rFonts w:ascii="Calibri" w:hAnsi="Calibri" w:cs="Calibri"/>
          <w:lang w:val="es-ES"/>
        </w:rPr>
        <w:t>, del que es miembro.</w:t>
      </w:r>
      <w:r w:rsidR="000E2B0D">
        <w:rPr>
          <w:rFonts w:ascii="Calibri" w:hAnsi="Calibri" w:cs="Calibri"/>
          <w:lang w:val="es-ES"/>
        </w:rPr>
        <w:t xml:space="preserve"> Por otro lado, Europêche seguirá defendiendo los intereses de la flota de larga distancia.</w:t>
      </w:r>
    </w:p>
    <w:p w14:paraId="44397BB8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</w:p>
    <w:p w14:paraId="6C4C28B8" w14:textId="77777777" w:rsidR="00E27AFB" w:rsidRDefault="00BF257E" w:rsidP="00DB7DE3">
      <w:pPr>
        <w:jc w:val="both"/>
        <w:rPr>
          <w:rFonts w:ascii="Calibri" w:hAnsi="Calibri" w:cs="Calibri"/>
          <w:lang w:val="es-ES"/>
        </w:rPr>
      </w:pPr>
      <w:r>
        <w:rPr>
          <w:rFonts w:asciiTheme="minorHAnsi" w:hAnsiTheme="minorHAnsi" w:cs="Verdana"/>
        </w:rPr>
        <w:t>La Asamblea General de Europêche</w:t>
      </w:r>
      <w:r w:rsidR="005B6A3B">
        <w:rPr>
          <w:rFonts w:asciiTheme="minorHAnsi" w:hAnsiTheme="minorHAnsi" w:cs="Verdana"/>
        </w:rPr>
        <w:t xml:space="preserve"> </w:t>
      </w:r>
      <w:r>
        <w:rPr>
          <w:rFonts w:ascii="Calibri" w:hAnsi="Calibri"/>
        </w:rPr>
        <w:t xml:space="preserve">ha elegido también a sus cuatro vicepresidentes por el mismo periodo: </w:t>
      </w:r>
      <w:r w:rsidR="007E6EF9" w:rsidRPr="00F23572">
        <w:rPr>
          <w:rFonts w:ascii="Calibri" w:hAnsi="Calibri" w:cs="Calibri"/>
          <w:lang w:val="es-ES"/>
        </w:rPr>
        <w:t xml:space="preserve">Barrie Deas (Federación Nacional de Organizaciones de Pescadores </w:t>
      </w:r>
      <w:r>
        <w:rPr>
          <w:rFonts w:ascii="Calibri" w:hAnsi="Calibri" w:cs="Calibri"/>
          <w:lang w:val="es-ES"/>
        </w:rPr>
        <w:t>de Reino Unido</w:t>
      </w:r>
      <w:r w:rsidR="007E6EF9" w:rsidRPr="00F23572">
        <w:rPr>
          <w:rFonts w:ascii="Calibri" w:hAnsi="Calibri" w:cs="Calibri"/>
          <w:lang w:val="es-ES"/>
        </w:rPr>
        <w:t xml:space="preserve">- NFFO), Marc Ghiglia (Unión de Armadores de la Pesca de Francia - </w:t>
      </w:r>
      <w:r w:rsidR="007E6EF9" w:rsidRPr="00F23572">
        <w:rPr>
          <w:rFonts w:ascii="Calibri" w:hAnsi="Calibri" w:cs="Calibri"/>
          <w:lang w:val="es-ES"/>
        </w:rPr>
        <w:lastRenderedPageBreak/>
        <w:t>UAPF), Gerard Van Balsfoort (Asociación Pelágica de Congelado</w:t>
      </w:r>
      <w:r>
        <w:rPr>
          <w:rFonts w:ascii="Calibri" w:hAnsi="Calibri" w:cs="Calibri"/>
          <w:lang w:val="es-ES"/>
        </w:rPr>
        <w:t>res y Arrastres) y Paul Piscopo (Cooperativa de</w:t>
      </w:r>
      <w:r w:rsidR="007E6EF9" w:rsidRPr="00F23572">
        <w:rPr>
          <w:rFonts w:ascii="Calibri" w:hAnsi="Calibri" w:cs="Calibri"/>
          <w:lang w:val="es-ES"/>
        </w:rPr>
        <w:t xml:space="preserve"> Malta). </w:t>
      </w:r>
    </w:p>
    <w:p w14:paraId="40C303BE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</w:p>
    <w:p w14:paraId="14737541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</w:p>
    <w:p w14:paraId="2C66014D" w14:textId="77777777" w:rsidR="00DB7DE3" w:rsidRDefault="00DB7DE3" w:rsidP="00DB7DE3">
      <w:pPr>
        <w:jc w:val="both"/>
        <w:rPr>
          <w:rFonts w:ascii="Calibri" w:hAnsi="Calibri" w:cs="Calibri"/>
          <w:lang w:val="es-ES"/>
        </w:rPr>
      </w:pPr>
    </w:p>
    <w:p w14:paraId="604CB3C6" w14:textId="77777777" w:rsidR="00A32C46" w:rsidRDefault="00A32C46" w:rsidP="00A32C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lang w:val="es-ES"/>
        </w:rPr>
      </w:pPr>
    </w:p>
    <w:p w14:paraId="799993BC" w14:textId="77777777" w:rsidR="00A32C46" w:rsidRDefault="00A32C46" w:rsidP="00A32C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lang w:val="es-ES"/>
        </w:rPr>
      </w:pPr>
    </w:p>
    <w:p w14:paraId="13C58737" w14:textId="77777777" w:rsidR="00FB4216" w:rsidRPr="00B87C59" w:rsidRDefault="00FB4216" w:rsidP="00FB421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Verdana"/>
          <w:lang w:val="es-ES"/>
        </w:rPr>
      </w:pPr>
      <w:r w:rsidRPr="00B87C59">
        <w:rPr>
          <w:rFonts w:ascii="Calibri" w:hAnsi="Calibri" w:cs="Arial"/>
          <w:b/>
        </w:rPr>
        <w:t>Sobre CEPESCA</w:t>
      </w:r>
    </w:p>
    <w:p w14:paraId="1BE0FC75" w14:textId="77777777" w:rsidR="00FB4216" w:rsidRPr="00B87C59" w:rsidRDefault="00FB421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B87C59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37 asociaciones de armadores de buques de pesca tanto de bajura como de altura, con 753 empresas pesqueras, 818 buques, cerca de 10.000 tripulantes y un tonelaje de arqueo de 213.134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B87C59">
          <w:rPr>
            <w:rFonts w:ascii="Calibri" w:eastAsia="MS Mincho" w:hAnsi="Calibr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2141E62E" w14:textId="77777777" w:rsidR="00A32C46" w:rsidRDefault="00A32C46" w:rsidP="00A32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782825BC" w14:textId="77777777" w:rsidR="00A32C46" w:rsidRPr="00B32274" w:rsidRDefault="00A32C46" w:rsidP="00A32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373C91E3" w14:textId="77777777" w:rsidR="00A32C46" w:rsidRDefault="00A32C46" w:rsidP="00A32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29B57D38" w14:textId="77777777" w:rsidR="00A32C46" w:rsidRDefault="00A32C46" w:rsidP="00A32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64DF27FA" wp14:editId="600D8673">
            <wp:extent cx="654461" cy="462948"/>
            <wp:effectExtent l="0" t="0" r="6350" b="0"/>
            <wp:docPr id="3" name="Imagen 3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9952" w14:textId="77777777" w:rsidR="00A32C46" w:rsidRPr="00FC6B9A" w:rsidRDefault="00A32C46" w:rsidP="00A32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FC6B9A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16B3BFAD" w14:textId="77777777" w:rsidR="00A32C46" w:rsidRPr="00FC6B9A" w:rsidRDefault="00E13215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fr-BE"/>
        </w:rPr>
      </w:pPr>
      <w:hyperlink r:id="rId10" w:history="1">
        <w:r w:rsidR="00A32C46" w:rsidRPr="00FC6B9A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08CCFE02" w14:textId="77777777" w:rsidR="00A32C46" w:rsidRPr="00CC0948" w:rsidRDefault="00A32C4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C0948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3B394202" w14:textId="77777777" w:rsidR="00A32C46" w:rsidRPr="007B4988" w:rsidRDefault="00E13215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it-IT"/>
        </w:rPr>
      </w:pPr>
      <w:hyperlink r:id="rId11" w:history="1">
        <w:r w:rsidR="00A32C46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1EA611CF" w14:textId="77777777" w:rsidR="00A32C46" w:rsidRPr="00DE3627" w:rsidRDefault="00A32C4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6405E5D3" w14:textId="77777777" w:rsidR="00A32C46" w:rsidRPr="007B4988" w:rsidRDefault="00E13215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A32C46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514EAF43" w14:textId="77777777" w:rsidR="00A32C46" w:rsidRPr="00DE3627" w:rsidRDefault="00A32C4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52A66E7D" w14:textId="77777777" w:rsidR="00A32C46" w:rsidRPr="00DE3627" w:rsidRDefault="00A32C4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55E98062" w14:textId="77777777" w:rsidR="00A32C46" w:rsidRPr="007B4988" w:rsidRDefault="00E13215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3" w:history="1">
        <w:r w:rsidR="00A32C46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79EF1AAC" w14:textId="77777777" w:rsidR="0080121C" w:rsidRPr="00BD01B0" w:rsidRDefault="00A32C46" w:rsidP="00FB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Courier New" w:hAnsi="Courier New" w:cs="Courier New"/>
          <w:b/>
          <w:color w:val="auto"/>
          <w:sz w:val="22"/>
          <w:szCs w:val="22"/>
          <w:lang w:eastAsia="es-ES"/>
        </w:rPr>
        <w:t>914323489</w:t>
      </w:r>
    </w:p>
    <w:sectPr w:rsidR="0080121C" w:rsidRPr="00BD01B0" w:rsidSect="00DC6DE0">
      <w:headerReference w:type="default" r:id="rId14"/>
      <w:footerReference w:type="default" r:id="rId15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67E" w14:textId="77777777" w:rsidR="00E13215" w:rsidRDefault="00E13215">
      <w:r>
        <w:separator/>
      </w:r>
    </w:p>
  </w:endnote>
  <w:endnote w:type="continuationSeparator" w:id="0">
    <w:p w14:paraId="42C04BFD" w14:textId="77777777" w:rsidR="00E13215" w:rsidRDefault="00E1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884A" w14:textId="3E24EA19" w:rsidR="00986001" w:rsidRDefault="00E37EC4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16CFA">
      <w:rPr>
        <w:noProof/>
      </w:rPr>
      <w:t>1</w:t>
    </w:r>
    <w:r>
      <w:fldChar w:fldCharType="end"/>
    </w:r>
  </w:p>
  <w:p w14:paraId="239E4218" w14:textId="77777777" w:rsidR="00986001" w:rsidRPr="007F475F" w:rsidRDefault="00E37EC4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095A69F0" w14:textId="77777777" w:rsidR="00986001" w:rsidRPr="00427A2F" w:rsidRDefault="00E37EC4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6C9EE025" w14:textId="77777777" w:rsidR="00986001" w:rsidRPr="00427A2F" w:rsidRDefault="00E37EC4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2609E1FB" w14:textId="77777777" w:rsidR="00986001" w:rsidRPr="000D00B5" w:rsidRDefault="00E37EC4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642F1B72" w14:textId="77777777" w:rsidR="00986001" w:rsidRPr="000D00B5" w:rsidRDefault="00E37EC4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7E3CC644" w14:textId="77777777" w:rsidR="00986001" w:rsidRDefault="00E13215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FEEB" w14:textId="77777777" w:rsidR="00E13215" w:rsidRDefault="00E13215">
      <w:r>
        <w:separator/>
      </w:r>
    </w:p>
  </w:footnote>
  <w:footnote w:type="continuationSeparator" w:id="0">
    <w:p w14:paraId="5651FE8B" w14:textId="77777777" w:rsidR="00E13215" w:rsidRDefault="00E1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7446" w14:textId="77777777" w:rsidR="00986001" w:rsidRDefault="00E37EC4" w:rsidP="00EB62A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  <w:jc w:val="both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7E7B2082" wp14:editId="549B1702">
          <wp:simplePos x="0" y="0"/>
          <wp:positionH relativeFrom="page">
            <wp:posOffset>4467225</wp:posOffset>
          </wp:positionH>
          <wp:positionV relativeFrom="page">
            <wp:posOffset>544830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5CCE8443" wp14:editId="79B4E4B0">
          <wp:extent cx="2505075" cy="885825"/>
          <wp:effectExtent l="0" t="0" r="9525" b="9525"/>
          <wp:docPr id="1" name="Imagen 1" descr="LOGO-EUROPECHE-juin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ROPECHE-juin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A4B2B" w14:textId="77777777" w:rsidR="00986001" w:rsidRDefault="00E13215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4A226AC4" w14:textId="77777777" w:rsidR="00986001" w:rsidRDefault="00E13215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2566C4BF" w14:textId="77777777" w:rsidR="00986001" w:rsidRDefault="00E13215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7DF"/>
    <w:multiLevelType w:val="hybridMultilevel"/>
    <w:tmpl w:val="08F87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F405A"/>
    <w:multiLevelType w:val="hybridMultilevel"/>
    <w:tmpl w:val="D922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46"/>
    <w:rsid w:val="000A0D9B"/>
    <w:rsid w:val="000E2B0D"/>
    <w:rsid w:val="00116C6A"/>
    <w:rsid w:val="00173771"/>
    <w:rsid w:val="00196226"/>
    <w:rsid w:val="0024053C"/>
    <w:rsid w:val="003D52A8"/>
    <w:rsid w:val="00433069"/>
    <w:rsid w:val="00476527"/>
    <w:rsid w:val="005133CE"/>
    <w:rsid w:val="0055061F"/>
    <w:rsid w:val="00596C61"/>
    <w:rsid w:val="005B6A3B"/>
    <w:rsid w:val="0066040C"/>
    <w:rsid w:val="00662A13"/>
    <w:rsid w:val="006C460F"/>
    <w:rsid w:val="007E6EF9"/>
    <w:rsid w:val="00801DB8"/>
    <w:rsid w:val="008241BE"/>
    <w:rsid w:val="00900855"/>
    <w:rsid w:val="0090380B"/>
    <w:rsid w:val="00942890"/>
    <w:rsid w:val="00A16CFA"/>
    <w:rsid w:val="00A32C46"/>
    <w:rsid w:val="00A96EAA"/>
    <w:rsid w:val="00AA2F85"/>
    <w:rsid w:val="00BA3862"/>
    <w:rsid w:val="00BD01B0"/>
    <w:rsid w:val="00BF257E"/>
    <w:rsid w:val="00CD0C93"/>
    <w:rsid w:val="00D625C6"/>
    <w:rsid w:val="00DB7DE3"/>
    <w:rsid w:val="00E13215"/>
    <w:rsid w:val="00E27AFB"/>
    <w:rsid w:val="00E37EC4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52CF"/>
  <w15:chartTrackingRefBased/>
  <w15:docId w15:val="{2A5BECC9-1E3B-43D8-95EE-47F64BF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C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2C46"/>
    <w:rPr>
      <w:u w:val="single"/>
    </w:rPr>
  </w:style>
  <w:style w:type="paragraph" w:styleId="Encabezado">
    <w:name w:val="header"/>
    <w:link w:val="EncabezadoCar"/>
    <w:rsid w:val="00A32C4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32C4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A32C4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C46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A32C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pesca.es/" TargetMode="Externa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Pablo Viniegra</cp:lastModifiedBy>
  <cp:revision>2</cp:revision>
  <dcterms:created xsi:type="dcterms:W3CDTF">2016-12-15T12:19:00Z</dcterms:created>
  <dcterms:modified xsi:type="dcterms:W3CDTF">2016-12-15T12:19:00Z</dcterms:modified>
</cp:coreProperties>
</file>