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38A" w14:textId="7A634265" w:rsidR="00786F22" w:rsidRDefault="00786F22" w:rsidP="00C5466A">
      <w:pPr>
        <w:jc w:val="center"/>
        <w:rPr>
          <w:rFonts w:ascii="Calibri" w:hAnsi="Calibri" w:cs="Arial"/>
          <w:b/>
        </w:rPr>
      </w:pPr>
    </w:p>
    <w:p w14:paraId="4CF72270" w14:textId="77777777" w:rsidR="00327F7F" w:rsidRDefault="00327F7F" w:rsidP="00C5466A">
      <w:pPr>
        <w:jc w:val="center"/>
        <w:rPr>
          <w:rFonts w:ascii="Calibri" w:hAnsi="Calibri" w:cs="Arial"/>
          <w:b/>
        </w:rPr>
      </w:pPr>
    </w:p>
    <w:p w14:paraId="46574F16" w14:textId="7C5A70A0" w:rsidR="00B96B7B" w:rsidRPr="00344D04" w:rsidRDefault="002B630D" w:rsidP="00577731">
      <w:pPr>
        <w:pStyle w:val="Sinespaciado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 una reunión de la ONU en New York para </w:t>
      </w:r>
      <w:r w:rsidR="00EB51DE">
        <w:rPr>
          <w:rFonts w:ascii="Calibri" w:hAnsi="Calibri"/>
          <w:b/>
          <w:sz w:val="22"/>
          <w:szCs w:val="22"/>
        </w:rPr>
        <w:t xml:space="preserve">debatir </w:t>
      </w:r>
      <w:r w:rsidR="00A06B73" w:rsidRPr="00344D04">
        <w:rPr>
          <w:rFonts w:ascii="Calibri" w:hAnsi="Calibri"/>
          <w:b/>
          <w:sz w:val="22"/>
          <w:szCs w:val="22"/>
        </w:rPr>
        <w:t>la</w:t>
      </w:r>
      <w:r w:rsidR="00042250">
        <w:rPr>
          <w:rFonts w:ascii="Calibri" w:hAnsi="Calibri"/>
          <w:b/>
          <w:sz w:val="22"/>
          <w:szCs w:val="22"/>
        </w:rPr>
        <w:t xml:space="preserve"> aplicación de las</w:t>
      </w:r>
      <w:r w:rsidR="00A06B73" w:rsidRPr="00344D04">
        <w:rPr>
          <w:rFonts w:ascii="Calibri" w:hAnsi="Calibri"/>
          <w:b/>
          <w:sz w:val="22"/>
          <w:szCs w:val="22"/>
        </w:rPr>
        <w:t xml:space="preserve"> resoluci</w:t>
      </w:r>
      <w:r w:rsidR="00EB51DE">
        <w:rPr>
          <w:rFonts w:ascii="Calibri" w:hAnsi="Calibri"/>
          <w:b/>
          <w:sz w:val="22"/>
          <w:szCs w:val="22"/>
        </w:rPr>
        <w:t xml:space="preserve">ones </w:t>
      </w:r>
      <w:r w:rsidR="00344D04" w:rsidRPr="00344D04">
        <w:rPr>
          <w:rFonts w:ascii="Calibri" w:hAnsi="Calibri"/>
          <w:b/>
          <w:sz w:val="22"/>
          <w:szCs w:val="22"/>
        </w:rPr>
        <w:t xml:space="preserve">de la </w:t>
      </w:r>
      <w:r>
        <w:rPr>
          <w:rFonts w:ascii="Calibri" w:hAnsi="Calibri"/>
          <w:b/>
          <w:sz w:val="22"/>
          <w:szCs w:val="22"/>
        </w:rPr>
        <w:t xml:space="preserve">Asamblea General sobre </w:t>
      </w:r>
      <w:r w:rsidR="00A06B73" w:rsidRPr="00344D04">
        <w:rPr>
          <w:rFonts w:ascii="Calibri" w:hAnsi="Calibri"/>
          <w:b/>
          <w:sz w:val="22"/>
          <w:szCs w:val="22"/>
        </w:rPr>
        <w:t>pesca sostenible</w:t>
      </w:r>
      <w:r w:rsidR="0004225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y </w:t>
      </w:r>
      <w:r w:rsidR="00344D04" w:rsidRPr="00344D04">
        <w:rPr>
          <w:rFonts w:ascii="Calibri" w:hAnsi="Calibri"/>
          <w:b/>
          <w:sz w:val="22"/>
          <w:szCs w:val="22"/>
        </w:rPr>
        <w:t>protección de e</w:t>
      </w:r>
      <w:r>
        <w:rPr>
          <w:rFonts w:ascii="Calibri" w:hAnsi="Calibri"/>
          <w:b/>
          <w:sz w:val="22"/>
          <w:szCs w:val="22"/>
        </w:rPr>
        <w:t>cosistemas marinos vulnerables</w:t>
      </w:r>
    </w:p>
    <w:p w14:paraId="54B3D24B" w14:textId="77777777" w:rsidR="00B96B7B" w:rsidRDefault="00B96B7B" w:rsidP="00C5466A">
      <w:pPr>
        <w:pStyle w:val="Sinespaciado1"/>
        <w:ind w:firstLine="360"/>
        <w:jc w:val="center"/>
        <w:rPr>
          <w:rFonts w:ascii="Calibri" w:hAnsi="Calibri"/>
          <w:b/>
        </w:rPr>
      </w:pPr>
    </w:p>
    <w:p w14:paraId="60990D53" w14:textId="1017E9C6" w:rsidR="00786F22" w:rsidRDefault="005059F3" w:rsidP="005059F3">
      <w:pPr>
        <w:pStyle w:val="Sinespaciado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SECTOR PESQUERO </w:t>
      </w:r>
      <w:r w:rsidR="00577731">
        <w:rPr>
          <w:rFonts w:ascii="Calibri" w:hAnsi="Calibri"/>
          <w:b/>
        </w:rPr>
        <w:t>RECLAMA MÁS</w:t>
      </w:r>
      <w:r>
        <w:rPr>
          <w:rFonts w:ascii="Calibri" w:hAnsi="Calibri"/>
          <w:b/>
        </w:rPr>
        <w:t xml:space="preserve"> COLABORACIÓN Y UN ENFOQUE CIENTÍFICO, TÉCNICO Y POLÍTICO PARA PRESERVAR LOS ECOSISTEMAS MARINOS VULNERABLES</w:t>
      </w:r>
    </w:p>
    <w:p w14:paraId="336B74FF" w14:textId="77777777" w:rsidR="00126090" w:rsidRDefault="00126090" w:rsidP="005059F3">
      <w:pPr>
        <w:pStyle w:val="Sinespaciado1"/>
        <w:jc w:val="center"/>
        <w:rPr>
          <w:rFonts w:ascii="Calibri" w:hAnsi="Calibri"/>
          <w:b/>
        </w:rPr>
      </w:pPr>
    </w:p>
    <w:p w14:paraId="540D3886" w14:textId="0237B522" w:rsidR="00126090" w:rsidRPr="00126090" w:rsidRDefault="002B630D" w:rsidP="00126090">
      <w:pPr>
        <w:pStyle w:val="Sinespaciado1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 w:cs="Arial"/>
          <w:b/>
        </w:rPr>
        <w:t>ICFA ha solicitado a</w:t>
      </w:r>
      <w:r w:rsidR="00126090" w:rsidRPr="00126090">
        <w:rPr>
          <w:rFonts w:ascii="Calibri" w:hAnsi="Calibri" w:cs="Arial"/>
          <w:b/>
        </w:rPr>
        <w:t>nalizar los progresos alcanzados hasta la fecha en la protección de los fondos marinos y la implementación de nuevas medidas, de cara a la adopción de una nueva resolución en noviembre</w:t>
      </w:r>
    </w:p>
    <w:p w14:paraId="0D60F199" w14:textId="0A4E93AE" w:rsidR="00C5466A" w:rsidRPr="00DC6DE0" w:rsidRDefault="00C5466A" w:rsidP="00B96B7B">
      <w:pPr>
        <w:pStyle w:val="Sinespaciado1"/>
        <w:rPr>
          <w:rFonts w:ascii="Calibri" w:hAnsi="Calibri"/>
          <w:b/>
        </w:rPr>
      </w:pPr>
    </w:p>
    <w:p w14:paraId="3A55B10C" w14:textId="77777777" w:rsidR="002B630D" w:rsidRDefault="00344D04" w:rsidP="00C5466A">
      <w:pPr>
        <w:spacing w:after="240"/>
        <w:jc w:val="both"/>
        <w:rPr>
          <w:rFonts w:ascii="Calibri" w:hAnsi="Calibri" w:cs="Arial"/>
        </w:rPr>
      </w:pPr>
      <w:bookmarkStart w:id="0" w:name="_GoBack"/>
      <w:r>
        <w:rPr>
          <w:rFonts w:ascii="Calibri" w:hAnsi="Calibri" w:cs="Arial"/>
          <w:u w:val="single"/>
          <w:lang w:val="es-ES"/>
        </w:rPr>
        <w:t>Nueva York</w:t>
      </w:r>
      <w:r w:rsidR="00376EA7">
        <w:rPr>
          <w:rFonts w:ascii="Calibri" w:hAnsi="Calibri" w:cs="Arial"/>
          <w:u w:val="single"/>
          <w:lang w:val="es-ES"/>
        </w:rPr>
        <w:t>, 2</w:t>
      </w:r>
      <w:r w:rsidR="00376EA7">
        <w:rPr>
          <w:rFonts w:ascii="Calibri" w:hAnsi="Calibri" w:cs="Arial"/>
          <w:u w:val="single"/>
        </w:rPr>
        <w:t xml:space="preserve"> de agosto</w:t>
      </w:r>
      <w:r w:rsidR="00C5466A">
        <w:rPr>
          <w:rFonts w:ascii="Calibri" w:hAnsi="Calibri" w:cs="Arial"/>
          <w:u w:val="single"/>
        </w:rPr>
        <w:t xml:space="preserve"> de 2016</w:t>
      </w:r>
      <w:r w:rsidR="00C5466A" w:rsidRPr="00F1381E">
        <w:rPr>
          <w:rFonts w:ascii="Calibri" w:hAnsi="Calibri" w:cs="Arial"/>
        </w:rPr>
        <w:t xml:space="preserve">.- </w:t>
      </w:r>
      <w:r w:rsidR="005059F3">
        <w:rPr>
          <w:rFonts w:ascii="Calibri" w:hAnsi="Calibri" w:cs="Arial"/>
        </w:rPr>
        <w:t xml:space="preserve">La </w:t>
      </w:r>
      <w:r w:rsidR="00281D1D" w:rsidRPr="00281D1D">
        <w:rPr>
          <w:rFonts w:ascii="Calibri" w:hAnsi="Calibri" w:cs="Arial"/>
        </w:rPr>
        <w:t>Coalición Internac</w:t>
      </w:r>
      <w:r w:rsidR="00B24FCC">
        <w:rPr>
          <w:rFonts w:ascii="Calibri" w:hAnsi="Calibri" w:cs="Arial"/>
        </w:rPr>
        <w:t xml:space="preserve">ional de Asociaciones Pesqueras </w:t>
      </w:r>
      <w:r w:rsidR="00281D1D">
        <w:rPr>
          <w:rFonts w:ascii="Calibri" w:hAnsi="Calibri" w:cs="Arial"/>
        </w:rPr>
        <w:t>(ICFA), representada por su presidente Javier Garat,</w:t>
      </w:r>
      <w:r w:rsidR="00042250">
        <w:rPr>
          <w:rFonts w:ascii="Calibri" w:hAnsi="Calibri" w:cs="Arial"/>
        </w:rPr>
        <w:t xml:space="preserve"> su secretario ejecutivo, el ne</w:t>
      </w:r>
      <w:r w:rsidR="002B630D">
        <w:rPr>
          <w:rFonts w:ascii="Calibri" w:hAnsi="Calibri" w:cs="Arial"/>
        </w:rPr>
        <w:t>ozelandés Alastair Macfarlane, y</w:t>
      </w:r>
      <w:r w:rsidR="00042250">
        <w:rPr>
          <w:rFonts w:ascii="Calibri" w:hAnsi="Calibri" w:cs="Arial"/>
        </w:rPr>
        <w:t xml:space="preserve"> los miembros de España y Canadá, respectivamente, Iván López y Michelle Boudreau,</w:t>
      </w:r>
      <w:r w:rsidR="00281D1D">
        <w:rPr>
          <w:rFonts w:ascii="Calibri" w:hAnsi="Calibri" w:cs="Arial"/>
        </w:rPr>
        <w:t xml:space="preserve"> ha defendido</w:t>
      </w:r>
      <w:r w:rsidR="00D14996">
        <w:rPr>
          <w:rFonts w:ascii="Calibri" w:hAnsi="Calibri" w:cs="Arial"/>
        </w:rPr>
        <w:t xml:space="preserve"> esta semana en Nueva York</w:t>
      </w:r>
      <w:r w:rsidR="00281D1D">
        <w:rPr>
          <w:rFonts w:ascii="Calibri" w:hAnsi="Calibri" w:cs="Arial"/>
        </w:rPr>
        <w:t xml:space="preserve"> la necesidad de aumentar la colaboración a nivel científico, técnico y político para preservar los ecosistemas marinos vulnerables</w:t>
      </w:r>
      <w:r w:rsidR="00A06B73">
        <w:rPr>
          <w:rFonts w:ascii="Calibri" w:hAnsi="Calibri" w:cs="Arial"/>
        </w:rPr>
        <w:t xml:space="preserve"> (EMV)</w:t>
      </w:r>
      <w:r w:rsidR="00B24FCC">
        <w:rPr>
          <w:rFonts w:ascii="Calibri" w:hAnsi="Calibri" w:cs="Arial"/>
        </w:rPr>
        <w:t xml:space="preserve">. </w:t>
      </w:r>
    </w:p>
    <w:p w14:paraId="26221897" w14:textId="781D0C91" w:rsidR="00051784" w:rsidRDefault="00281D1D" w:rsidP="00C5466A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ICFA ha </w:t>
      </w:r>
      <w:r w:rsidR="002B630D">
        <w:rPr>
          <w:rFonts w:ascii="Calibri" w:hAnsi="Calibri" w:cs="Arial"/>
        </w:rPr>
        <w:t xml:space="preserve">expuesto este </w:t>
      </w:r>
      <w:r w:rsidR="00553894">
        <w:rPr>
          <w:rFonts w:ascii="Calibri" w:hAnsi="Calibri" w:cs="Arial"/>
        </w:rPr>
        <w:t xml:space="preserve">triple </w:t>
      </w:r>
      <w:r>
        <w:rPr>
          <w:rFonts w:ascii="Calibri" w:hAnsi="Calibri" w:cs="Arial"/>
        </w:rPr>
        <w:t xml:space="preserve">enfoque </w:t>
      </w:r>
      <w:r w:rsidR="00042250">
        <w:rPr>
          <w:rFonts w:ascii="Calibri" w:hAnsi="Calibri" w:cs="Arial"/>
        </w:rPr>
        <w:t xml:space="preserve">en el segundo taller para debatir la aplicación </w:t>
      </w:r>
      <w:r>
        <w:rPr>
          <w:rFonts w:ascii="Calibri" w:hAnsi="Calibri" w:cs="Arial"/>
        </w:rPr>
        <w:t>de la</w:t>
      </w:r>
      <w:r w:rsidR="00042250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resoluci</w:t>
      </w:r>
      <w:r w:rsidR="00042250">
        <w:rPr>
          <w:rFonts w:ascii="Calibri" w:hAnsi="Calibri" w:cs="Arial"/>
        </w:rPr>
        <w:t>ones</w:t>
      </w:r>
      <w:r>
        <w:rPr>
          <w:rFonts w:ascii="Calibri" w:hAnsi="Calibri" w:cs="Arial"/>
        </w:rPr>
        <w:t xml:space="preserve"> de</w:t>
      </w:r>
      <w:r w:rsidR="00553894">
        <w:rPr>
          <w:rFonts w:ascii="Calibri" w:hAnsi="Calibri" w:cs="Arial"/>
        </w:rPr>
        <w:t xml:space="preserve"> la </w:t>
      </w:r>
      <w:r w:rsidR="00042250">
        <w:rPr>
          <w:rFonts w:ascii="Calibri" w:hAnsi="Calibri" w:cs="Arial"/>
        </w:rPr>
        <w:t xml:space="preserve">Asamblea General de </w:t>
      </w:r>
      <w:r>
        <w:rPr>
          <w:rFonts w:ascii="Calibri" w:hAnsi="Calibri" w:cs="Arial"/>
        </w:rPr>
        <w:t>Naciones Unidas</w:t>
      </w:r>
      <w:r w:rsidR="00553894">
        <w:rPr>
          <w:rFonts w:ascii="Calibri" w:hAnsi="Calibri" w:cs="Arial"/>
        </w:rPr>
        <w:t xml:space="preserve"> (NU)</w:t>
      </w:r>
      <w:r>
        <w:rPr>
          <w:rFonts w:ascii="Calibri" w:hAnsi="Calibri" w:cs="Arial"/>
        </w:rPr>
        <w:t xml:space="preserve"> </w:t>
      </w:r>
      <w:r w:rsidR="00A06B73">
        <w:rPr>
          <w:rFonts w:ascii="Calibri" w:hAnsi="Calibri" w:cs="Arial"/>
        </w:rPr>
        <w:t>sobre pesca sosteni</w:t>
      </w:r>
      <w:r w:rsidR="00553894">
        <w:rPr>
          <w:rFonts w:ascii="Calibri" w:hAnsi="Calibri" w:cs="Arial"/>
        </w:rPr>
        <w:t>ble y que</w:t>
      </w:r>
      <w:r w:rsidR="00A06B73">
        <w:rPr>
          <w:rFonts w:ascii="Calibri" w:hAnsi="Calibri" w:cs="Arial"/>
        </w:rPr>
        <w:t xml:space="preserve"> e</w:t>
      </w:r>
      <w:r w:rsidR="00B24FCC">
        <w:rPr>
          <w:rFonts w:ascii="Calibri" w:hAnsi="Calibri" w:cs="Arial"/>
        </w:rPr>
        <w:t>xamina el impacto de la pesca de</w:t>
      </w:r>
      <w:r w:rsidR="00A06B73">
        <w:rPr>
          <w:rFonts w:ascii="Calibri" w:hAnsi="Calibri" w:cs="Arial"/>
        </w:rPr>
        <w:t xml:space="preserve"> aguas profundas en estos ecosistemas y la sostenibilidad de los stocks.</w:t>
      </w:r>
    </w:p>
    <w:p w14:paraId="63FB5533" w14:textId="11427C9A" w:rsidR="00A06B73" w:rsidRPr="00D14996" w:rsidRDefault="002B630D" w:rsidP="00A06B73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esta reunión, </w:t>
      </w:r>
      <w:r>
        <w:rPr>
          <w:rFonts w:ascii="Calibri" w:hAnsi="Calibri" w:cs="Arial"/>
          <w:lang w:val="es-ES"/>
        </w:rPr>
        <w:t>organizada</w:t>
      </w:r>
      <w:r w:rsidRPr="00A06B73">
        <w:rPr>
          <w:rFonts w:ascii="Calibri" w:hAnsi="Calibri" w:cs="Arial"/>
          <w:lang w:val="es-ES"/>
        </w:rPr>
        <w:t xml:space="preserve"> por la División de </w:t>
      </w:r>
      <w:r>
        <w:rPr>
          <w:rFonts w:ascii="Calibri" w:hAnsi="Calibri" w:cs="Arial"/>
          <w:lang w:val="es-ES"/>
        </w:rPr>
        <w:t>Océanos y Derecho del Mar (DOALOS) de la ONU, E</w:t>
      </w:r>
      <w:r w:rsidR="00A06B73">
        <w:rPr>
          <w:rFonts w:ascii="Calibri" w:hAnsi="Calibri" w:cs="Arial"/>
        </w:rPr>
        <w:t>stados, Organizaciones Regionales de Pesca (ORP), ONG, sector pesquero y científico</w:t>
      </w:r>
      <w:r w:rsidR="00D14996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 xml:space="preserve">analizan </w:t>
      </w:r>
      <w:r w:rsidR="00D14996">
        <w:rPr>
          <w:rFonts w:ascii="Calibri" w:hAnsi="Calibri" w:cs="Arial"/>
        </w:rPr>
        <w:t>los progresos alcanzados hasta la fecha en la protección de los fondos marinos y</w:t>
      </w:r>
      <w:r w:rsidR="00A06B73">
        <w:rPr>
          <w:rFonts w:ascii="Calibri" w:hAnsi="Calibri" w:cs="Arial"/>
        </w:rPr>
        <w:t xml:space="preserve"> la implementación de</w:t>
      </w:r>
      <w:r w:rsidR="00F819A6">
        <w:rPr>
          <w:rFonts w:ascii="Calibri" w:hAnsi="Calibri" w:cs="Arial"/>
        </w:rPr>
        <w:t xml:space="preserve"> nuevas medidas</w:t>
      </w:r>
      <w:r w:rsidR="00D14996">
        <w:rPr>
          <w:rFonts w:ascii="Calibri" w:hAnsi="Calibri" w:cs="Arial"/>
        </w:rPr>
        <w:t>, de cara</w:t>
      </w:r>
      <w:r w:rsidR="00F819A6">
        <w:rPr>
          <w:rFonts w:ascii="Calibri" w:hAnsi="Calibri" w:cs="Arial"/>
        </w:rPr>
        <w:t xml:space="preserve"> a</w:t>
      </w:r>
      <w:r w:rsidR="00D14996">
        <w:rPr>
          <w:rFonts w:ascii="Calibri" w:hAnsi="Calibri" w:cs="Arial"/>
        </w:rPr>
        <w:t xml:space="preserve"> la adopción de una nueva resoluci</w:t>
      </w:r>
      <w:r w:rsidR="00F819A6">
        <w:rPr>
          <w:rFonts w:ascii="Calibri" w:hAnsi="Calibri" w:cs="Arial"/>
        </w:rPr>
        <w:t>ón en noviembre</w:t>
      </w:r>
      <w:r w:rsidR="00B24FCC">
        <w:rPr>
          <w:rFonts w:ascii="Calibri" w:hAnsi="Calibri" w:cs="Arial"/>
        </w:rPr>
        <w:t>.</w:t>
      </w:r>
    </w:p>
    <w:p w14:paraId="4E2A0DA1" w14:textId="7919D8C4" w:rsidR="00126090" w:rsidRDefault="002A44DA" w:rsidP="00C5466A">
      <w:pPr>
        <w:spacing w:after="240"/>
        <w:jc w:val="both"/>
        <w:rPr>
          <w:rFonts w:ascii="Calibri" w:hAnsi="Calibri" w:cs="Arial"/>
          <w:i/>
        </w:rPr>
      </w:pPr>
      <w:r w:rsidRPr="00B24FCC">
        <w:rPr>
          <w:rFonts w:ascii="Calibri" w:hAnsi="Calibri" w:cs="Arial"/>
          <w:lang w:val="es-ES"/>
        </w:rPr>
        <w:t>Según ICFA, la</w:t>
      </w:r>
      <w:r w:rsidR="00042250">
        <w:rPr>
          <w:rFonts w:ascii="Calibri" w:hAnsi="Calibri" w:cs="Arial"/>
          <w:lang w:val="es-ES"/>
        </w:rPr>
        <w:t xml:space="preserve"> aplicación</w:t>
      </w:r>
      <w:r w:rsidR="00051784" w:rsidRPr="00B24FCC">
        <w:rPr>
          <w:rFonts w:ascii="Calibri" w:hAnsi="Calibri" w:cs="Arial"/>
          <w:lang w:val="es-ES"/>
        </w:rPr>
        <w:t xml:space="preserve"> de las resoluci</w:t>
      </w:r>
      <w:r w:rsidR="00042250">
        <w:rPr>
          <w:rFonts w:ascii="Calibri" w:hAnsi="Calibri" w:cs="Arial"/>
          <w:lang w:val="es-ES"/>
        </w:rPr>
        <w:t xml:space="preserve">ones de la Asamblea General de </w:t>
      </w:r>
      <w:r w:rsidR="00051784" w:rsidRPr="00B24FCC">
        <w:rPr>
          <w:rFonts w:ascii="Calibri" w:hAnsi="Calibri" w:cs="Arial"/>
          <w:lang w:val="es-ES"/>
        </w:rPr>
        <w:t>NU sobre pesca en aguas</w:t>
      </w:r>
      <w:r w:rsidRPr="00B24FCC">
        <w:rPr>
          <w:rFonts w:ascii="Calibri" w:hAnsi="Calibri" w:cs="Arial"/>
          <w:lang w:val="es-ES"/>
        </w:rPr>
        <w:t xml:space="preserve"> profundas ha tenido un</w:t>
      </w:r>
      <w:r w:rsidR="00051784" w:rsidRPr="00B24FCC">
        <w:rPr>
          <w:rFonts w:ascii="Calibri" w:hAnsi="Calibri" w:cs="Arial"/>
          <w:lang w:val="es-ES"/>
        </w:rPr>
        <w:t xml:space="preserve"> impacto</w:t>
      </w:r>
      <w:r w:rsidRPr="00B24FCC">
        <w:rPr>
          <w:rFonts w:ascii="Calibri" w:hAnsi="Calibri" w:cs="Arial"/>
          <w:lang w:val="es-ES"/>
        </w:rPr>
        <w:t xml:space="preserve"> positivo en la preservación de los</w:t>
      </w:r>
      <w:r w:rsidR="00D14996" w:rsidRPr="00B24FCC">
        <w:rPr>
          <w:rFonts w:ascii="Calibri" w:hAnsi="Calibri" w:cs="Arial"/>
          <w:lang w:val="es-ES"/>
        </w:rPr>
        <w:t xml:space="preserve"> EMV</w:t>
      </w:r>
      <w:r w:rsidRPr="00B24FCC">
        <w:rPr>
          <w:rFonts w:ascii="Calibri" w:hAnsi="Calibri" w:cs="Arial"/>
          <w:lang w:val="es-ES"/>
        </w:rPr>
        <w:t xml:space="preserve">, </w:t>
      </w:r>
      <w:r w:rsidR="00F819A6" w:rsidRPr="00B24FCC">
        <w:rPr>
          <w:rFonts w:ascii="Calibri" w:hAnsi="Calibri" w:cs="Arial"/>
          <w:lang w:val="es-ES"/>
        </w:rPr>
        <w:t>desde su aprobación en</w:t>
      </w:r>
      <w:r w:rsidR="00BF6093" w:rsidRPr="00B24FCC">
        <w:rPr>
          <w:rFonts w:ascii="Calibri" w:hAnsi="Calibri" w:cs="Arial"/>
          <w:lang w:val="es-ES"/>
        </w:rPr>
        <w:t xml:space="preserve"> diciembre de</w:t>
      </w:r>
      <w:r w:rsidR="00F819A6" w:rsidRPr="00B24FCC">
        <w:rPr>
          <w:rFonts w:ascii="Calibri" w:hAnsi="Calibri" w:cs="Arial"/>
          <w:lang w:val="es-ES"/>
        </w:rPr>
        <w:t xml:space="preserve"> 2006</w:t>
      </w:r>
      <w:r w:rsidR="00051784" w:rsidRPr="00B24FCC">
        <w:rPr>
          <w:rFonts w:ascii="Calibri" w:hAnsi="Calibri" w:cs="Arial"/>
          <w:lang w:val="es-ES"/>
        </w:rPr>
        <w:t>.</w:t>
      </w:r>
      <w:r w:rsidR="00BD0E87">
        <w:rPr>
          <w:rFonts w:ascii="Calibri" w:hAnsi="Calibri" w:cs="Arial"/>
        </w:rPr>
        <w:t xml:space="preserve"> </w:t>
      </w:r>
      <w:r w:rsidR="00D14996">
        <w:rPr>
          <w:rFonts w:ascii="Calibri" w:hAnsi="Calibri" w:cs="Arial"/>
        </w:rPr>
        <w:t xml:space="preserve">En este sentido, </w:t>
      </w:r>
      <w:r w:rsidR="00B24FCC">
        <w:rPr>
          <w:rFonts w:ascii="Calibri" w:hAnsi="Calibri" w:cs="Arial"/>
          <w:lang w:val="es-ES"/>
        </w:rPr>
        <w:t xml:space="preserve">el secretario ejecutivo de ICFA, Alastair Macfarlane, </w:t>
      </w:r>
      <w:r w:rsidR="00D14996">
        <w:rPr>
          <w:rFonts w:ascii="Calibri" w:hAnsi="Calibri" w:cs="Arial"/>
        </w:rPr>
        <w:t xml:space="preserve">ha </w:t>
      </w:r>
      <w:r w:rsidR="00B24FCC">
        <w:rPr>
          <w:rFonts w:ascii="Calibri" w:hAnsi="Calibri" w:cs="Arial"/>
        </w:rPr>
        <w:t>subrayado</w:t>
      </w:r>
      <w:r>
        <w:rPr>
          <w:rFonts w:ascii="Calibri" w:hAnsi="Calibri" w:cs="Arial"/>
        </w:rPr>
        <w:t xml:space="preserve"> </w:t>
      </w:r>
      <w:r w:rsidR="00B24FCC">
        <w:rPr>
          <w:rFonts w:ascii="Calibri" w:hAnsi="Calibri" w:cs="Arial"/>
        </w:rPr>
        <w:t xml:space="preserve">durante su intervención </w:t>
      </w:r>
      <w:r>
        <w:rPr>
          <w:rFonts w:ascii="Calibri" w:hAnsi="Calibri" w:cs="Arial"/>
        </w:rPr>
        <w:t xml:space="preserve">que </w:t>
      </w:r>
      <w:r w:rsidR="00B24FCC" w:rsidRPr="00B24FCC">
        <w:rPr>
          <w:rFonts w:ascii="Calibri" w:hAnsi="Calibri" w:cs="Arial"/>
          <w:i/>
        </w:rPr>
        <w:t>“</w:t>
      </w:r>
      <w:r w:rsidRPr="00B24FCC">
        <w:rPr>
          <w:rFonts w:ascii="Calibri" w:hAnsi="Calibri" w:cs="Arial"/>
          <w:i/>
        </w:rPr>
        <w:t>los</w:t>
      </w:r>
      <w:r w:rsidR="00042250">
        <w:rPr>
          <w:rFonts w:ascii="Calibri" w:hAnsi="Calibri" w:cs="Arial"/>
          <w:i/>
        </w:rPr>
        <w:t xml:space="preserve"> estados y </w:t>
      </w:r>
      <w:r w:rsidR="00051784" w:rsidRPr="00B24FCC">
        <w:rPr>
          <w:rFonts w:ascii="Calibri" w:hAnsi="Calibri" w:cs="Arial"/>
          <w:i/>
        </w:rPr>
        <w:t>el</w:t>
      </w:r>
      <w:r w:rsidRPr="00B24FCC">
        <w:rPr>
          <w:rFonts w:ascii="Calibri" w:hAnsi="Calibri" w:cs="Arial"/>
          <w:i/>
        </w:rPr>
        <w:t xml:space="preserve"> sector pesquero han respondido de forma proactiva</w:t>
      </w:r>
      <w:r w:rsidR="00BD0E87" w:rsidRPr="00B24FCC">
        <w:rPr>
          <w:rFonts w:ascii="Calibri" w:hAnsi="Calibri" w:cs="Arial"/>
          <w:i/>
        </w:rPr>
        <w:t xml:space="preserve"> mediante la adopción de</w:t>
      </w:r>
      <w:r w:rsidR="009A5CF1" w:rsidRPr="00B24FCC">
        <w:rPr>
          <w:rFonts w:ascii="Calibri" w:hAnsi="Calibri" w:cs="Arial"/>
          <w:i/>
        </w:rPr>
        <w:t xml:space="preserve"> medidas </w:t>
      </w:r>
      <w:r w:rsidR="00BD0E87" w:rsidRPr="00B24FCC">
        <w:rPr>
          <w:rFonts w:ascii="Calibri" w:hAnsi="Calibri" w:cs="Arial"/>
          <w:i/>
        </w:rPr>
        <w:t>como la congelación de la huella de la actividad pesquera</w:t>
      </w:r>
      <w:r w:rsidR="00B24FCC" w:rsidRPr="00B24FCC">
        <w:rPr>
          <w:rFonts w:ascii="Calibri" w:hAnsi="Calibri" w:cs="Arial"/>
          <w:i/>
        </w:rPr>
        <w:t>,</w:t>
      </w:r>
      <w:r w:rsidR="00A06E19" w:rsidRPr="00B24FCC">
        <w:rPr>
          <w:rFonts w:ascii="Calibri" w:hAnsi="Calibri" w:cs="Arial"/>
          <w:i/>
        </w:rPr>
        <w:t xml:space="preserve"> el cierre total o temporal </w:t>
      </w:r>
      <w:r w:rsidR="0083375B" w:rsidRPr="00B24FCC">
        <w:rPr>
          <w:rFonts w:ascii="Calibri" w:hAnsi="Calibri" w:cs="Arial"/>
          <w:i/>
        </w:rPr>
        <w:t>de</w:t>
      </w:r>
      <w:r w:rsidR="00A06E19" w:rsidRPr="00B24FCC">
        <w:rPr>
          <w:rFonts w:ascii="Calibri" w:hAnsi="Calibri" w:cs="Arial"/>
          <w:i/>
        </w:rPr>
        <w:t xml:space="preserve"> zonas donde se tiene conocimiento de la existencia de</w:t>
      </w:r>
      <w:r w:rsidRPr="00B24FCC">
        <w:rPr>
          <w:rFonts w:ascii="Calibri" w:hAnsi="Calibri" w:cs="Arial"/>
          <w:i/>
        </w:rPr>
        <w:t xml:space="preserve"> EMV</w:t>
      </w:r>
      <w:r w:rsidR="00B24FCC" w:rsidRPr="00B24FCC">
        <w:rPr>
          <w:rFonts w:ascii="Calibri" w:hAnsi="Calibri" w:cs="Arial"/>
          <w:i/>
        </w:rPr>
        <w:t>,</w:t>
      </w:r>
      <w:r w:rsidR="00BD0E87" w:rsidRPr="00B24FCC">
        <w:rPr>
          <w:rFonts w:ascii="Calibri" w:hAnsi="Calibri" w:cs="Arial"/>
          <w:i/>
        </w:rPr>
        <w:t xml:space="preserve"> </w:t>
      </w:r>
      <w:r w:rsidRPr="00B24FCC">
        <w:rPr>
          <w:rFonts w:ascii="Calibri" w:hAnsi="Calibri" w:cs="Arial"/>
          <w:i/>
        </w:rPr>
        <w:t xml:space="preserve">el </w:t>
      </w:r>
      <w:r w:rsidR="00BD0E87" w:rsidRPr="00B24FCC">
        <w:rPr>
          <w:rFonts w:ascii="Calibri" w:hAnsi="Calibri" w:cs="Arial"/>
          <w:i/>
        </w:rPr>
        <w:t>protocolo de actuación en el caso de que un buque encuentre algún indicador</w:t>
      </w:r>
      <w:r w:rsidR="00B24FCC" w:rsidRPr="00B24FCC">
        <w:rPr>
          <w:rFonts w:ascii="Calibri" w:hAnsi="Calibri" w:cs="Arial"/>
          <w:i/>
        </w:rPr>
        <w:t xml:space="preserve"> de EMV,</w:t>
      </w:r>
      <w:r w:rsidR="00BD0E87" w:rsidRPr="00B24FCC">
        <w:rPr>
          <w:rFonts w:ascii="Calibri" w:hAnsi="Calibri" w:cs="Arial"/>
          <w:i/>
        </w:rPr>
        <w:t xml:space="preserve"> y la </w:t>
      </w:r>
      <w:r w:rsidR="00A06E19" w:rsidRPr="00B24FCC">
        <w:rPr>
          <w:rFonts w:ascii="Calibri" w:hAnsi="Calibri" w:cs="Arial"/>
          <w:i/>
        </w:rPr>
        <w:t>monitorización y control de las embarcaciones</w:t>
      </w:r>
      <w:r w:rsidR="00B24FCC" w:rsidRPr="00B24FCC">
        <w:rPr>
          <w:rFonts w:ascii="Calibri" w:hAnsi="Calibri" w:cs="Arial"/>
          <w:i/>
        </w:rPr>
        <w:t>”</w:t>
      </w:r>
      <w:r w:rsidR="00A06E19" w:rsidRPr="00B24FCC">
        <w:rPr>
          <w:rFonts w:ascii="Calibri" w:hAnsi="Calibri" w:cs="Arial"/>
          <w:i/>
        </w:rPr>
        <w:t>.</w:t>
      </w:r>
    </w:p>
    <w:p w14:paraId="6F9DBF80" w14:textId="52A0FAB4" w:rsidR="002B630D" w:rsidRDefault="002B630D" w:rsidP="00C5466A">
      <w:pPr>
        <w:spacing w:after="240"/>
        <w:jc w:val="both"/>
        <w:rPr>
          <w:rFonts w:ascii="Calibri" w:hAnsi="Calibri" w:cs="Arial"/>
          <w:i/>
        </w:rPr>
      </w:pPr>
    </w:p>
    <w:p w14:paraId="04BEBFC2" w14:textId="1D7EF0A7" w:rsidR="002B630D" w:rsidRDefault="002B630D" w:rsidP="00C5466A">
      <w:pPr>
        <w:spacing w:after="240"/>
        <w:jc w:val="both"/>
        <w:rPr>
          <w:rFonts w:ascii="Calibri" w:hAnsi="Calibri" w:cs="Arial"/>
          <w:i/>
        </w:rPr>
      </w:pPr>
    </w:p>
    <w:p w14:paraId="29E2EB45" w14:textId="77777777" w:rsidR="002B630D" w:rsidRDefault="002B630D" w:rsidP="00C5466A">
      <w:pPr>
        <w:spacing w:after="240"/>
        <w:jc w:val="both"/>
        <w:rPr>
          <w:rFonts w:ascii="Calibri" w:hAnsi="Calibri" w:cs="Arial"/>
          <w:i/>
        </w:rPr>
      </w:pPr>
    </w:p>
    <w:p w14:paraId="74C8CF1A" w14:textId="570D1A11" w:rsidR="00327F7F" w:rsidRDefault="00126090" w:rsidP="00327F7F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Aunque un alto porcentaje de </w:t>
      </w:r>
      <w:r w:rsidR="0083375B">
        <w:rPr>
          <w:rFonts w:ascii="Calibri" w:hAnsi="Calibri" w:cs="Arial"/>
        </w:rPr>
        <w:t xml:space="preserve">las pesquerías de aguas profundas desarrollan su actividad </w:t>
      </w:r>
      <w:r w:rsidR="008D62D8">
        <w:rPr>
          <w:rFonts w:ascii="Calibri" w:hAnsi="Calibri" w:cs="Arial"/>
        </w:rPr>
        <w:t>e</w:t>
      </w:r>
      <w:r w:rsidR="002B630D">
        <w:rPr>
          <w:rFonts w:ascii="Calibri" w:hAnsi="Calibri" w:cs="Arial"/>
        </w:rPr>
        <w:t xml:space="preserve">n zonas no asociadas a EMV y sus encuentros con estas zonas no son frecuentes, </w:t>
      </w:r>
      <w:r>
        <w:rPr>
          <w:rFonts w:ascii="Calibri" w:hAnsi="Calibri" w:cs="Arial"/>
        </w:rPr>
        <w:t xml:space="preserve">ICFA considera prioritario continuar cooperando en la investigación </w:t>
      </w:r>
      <w:r w:rsidR="00327F7F">
        <w:rPr>
          <w:rFonts w:ascii="Calibri" w:hAnsi="Calibri" w:cs="Arial"/>
        </w:rPr>
        <w:t>para mejorar e</w:t>
      </w:r>
      <w:r w:rsidR="00327F7F" w:rsidRPr="00022224">
        <w:rPr>
          <w:rFonts w:ascii="Calibri" w:hAnsi="Calibri" w:cs="Arial"/>
        </w:rPr>
        <w:t xml:space="preserve">l conocimiento </w:t>
      </w:r>
      <w:r w:rsidR="00327F7F">
        <w:rPr>
          <w:rFonts w:ascii="Calibri" w:hAnsi="Calibri" w:cs="Arial"/>
        </w:rPr>
        <w:t>científico de estas pesquerías, sus hábitats y e</w:t>
      </w:r>
      <w:r w:rsidR="00327F7F" w:rsidRPr="00022224">
        <w:rPr>
          <w:rFonts w:ascii="Calibri" w:hAnsi="Calibri" w:cs="Arial"/>
        </w:rPr>
        <w:t>l conjunto de organismos que c</w:t>
      </w:r>
      <w:r w:rsidR="00327F7F">
        <w:rPr>
          <w:rFonts w:ascii="Calibri" w:hAnsi="Calibri" w:cs="Arial"/>
        </w:rPr>
        <w:t>onviven en aguas profundas.</w:t>
      </w:r>
    </w:p>
    <w:p w14:paraId="23FFD0C2" w14:textId="77C2FC40" w:rsidR="00327F7F" w:rsidRPr="00327F7F" w:rsidRDefault="00327F7F" w:rsidP="00327F7F">
      <w:pPr>
        <w:jc w:val="both"/>
        <w:rPr>
          <w:rFonts w:ascii="Calibri" w:hAnsi="Calibri" w:cs="Arial"/>
          <w:b/>
        </w:rPr>
      </w:pPr>
      <w:r w:rsidRPr="00327F7F">
        <w:rPr>
          <w:rFonts w:ascii="Calibri" w:hAnsi="Calibri" w:cs="Arial"/>
          <w:b/>
        </w:rPr>
        <w:t>Una definición clara de las EMV</w:t>
      </w:r>
    </w:p>
    <w:p w14:paraId="3B697700" w14:textId="2B473733" w:rsidR="00F919F0" w:rsidRPr="00F919F0" w:rsidRDefault="00327F7F" w:rsidP="00327F7F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Así mismo, </w:t>
      </w:r>
      <w:r w:rsidR="00F919F0">
        <w:rPr>
          <w:rFonts w:ascii="Calibri" w:hAnsi="Calibri" w:cs="Arial"/>
        </w:rPr>
        <w:t>ICFA entiende que las</w:t>
      </w:r>
      <w:r w:rsidR="0074131F">
        <w:rPr>
          <w:rFonts w:ascii="Calibri" w:hAnsi="Calibri" w:cs="Arial"/>
        </w:rPr>
        <w:t xml:space="preserve"> directrices de aguas profundas</w:t>
      </w:r>
      <w:r w:rsidR="00F919F0" w:rsidRPr="00F919F0">
        <w:rPr>
          <w:rFonts w:ascii="Calibri" w:hAnsi="Calibri" w:cs="Arial"/>
        </w:rPr>
        <w:t xml:space="preserve"> de la FAO proporcionan una descripción</w:t>
      </w:r>
      <w:r w:rsidR="00F919F0">
        <w:rPr>
          <w:rFonts w:ascii="Calibri" w:hAnsi="Calibri" w:cs="Arial"/>
        </w:rPr>
        <w:t xml:space="preserve"> extensa de </w:t>
      </w:r>
      <w:r w:rsidR="00F919F0" w:rsidRPr="00F919F0">
        <w:rPr>
          <w:rFonts w:ascii="Calibri" w:hAnsi="Calibri" w:cs="Arial"/>
        </w:rPr>
        <w:t>indicadores y contextos</w:t>
      </w:r>
      <w:r w:rsidR="00F919F0">
        <w:rPr>
          <w:rFonts w:ascii="Calibri" w:hAnsi="Calibri" w:cs="Arial"/>
        </w:rPr>
        <w:t>,</w:t>
      </w:r>
      <w:r w:rsidR="00F919F0" w:rsidRPr="00F919F0">
        <w:rPr>
          <w:rFonts w:ascii="Calibri" w:hAnsi="Calibri" w:cs="Arial"/>
        </w:rPr>
        <w:t xml:space="preserve"> pero no una definición clara</w:t>
      </w:r>
      <w:r w:rsidR="002B630D">
        <w:rPr>
          <w:rFonts w:ascii="Calibri" w:hAnsi="Calibri" w:cs="Arial"/>
        </w:rPr>
        <w:t xml:space="preserve"> de lo que significa un EMV. También considera que no está demostrado el </w:t>
      </w:r>
      <w:r w:rsidR="00F919F0" w:rsidRPr="00F919F0">
        <w:rPr>
          <w:rFonts w:ascii="Calibri" w:hAnsi="Calibri" w:cs="Arial"/>
        </w:rPr>
        <w:t>impacto adverso</w:t>
      </w:r>
      <w:r w:rsidR="00022224">
        <w:rPr>
          <w:rFonts w:ascii="Calibri" w:hAnsi="Calibri" w:cs="Arial"/>
        </w:rPr>
        <w:t xml:space="preserve"> de la pesca de fondo</w:t>
      </w:r>
      <w:r w:rsidR="002B630D">
        <w:rPr>
          <w:rFonts w:ascii="Calibri" w:hAnsi="Calibri" w:cs="Arial"/>
        </w:rPr>
        <w:t xml:space="preserve"> en estos, ya que este </w:t>
      </w:r>
      <w:r w:rsidR="00F919F0" w:rsidRPr="00F919F0">
        <w:rPr>
          <w:rFonts w:ascii="Calibri" w:hAnsi="Calibri" w:cs="Arial"/>
        </w:rPr>
        <w:t>debería juzgarse en el contexto d</w:t>
      </w:r>
      <w:r w:rsidR="002B630D">
        <w:rPr>
          <w:rFonts w:ascii="Calibri" w:hAnsi="Calibri" w:cs="Arial"/>
        </w:rPr>
        <w:t>e un conocimiento global de lo</w:t>
      </w:r>
      <w:r w:rsidR="00022224">
        <w:rPr>
          <w:rFonts w:ascii="Calibri" w:hAnsi="Calibri" w:cs="Arial"/>
        </w:rPr>
        <w:t>s EMV</w:t>
      </w:r>
      <w:r w:rsidR="00F919F0">
        <w:rPr>
          <w:rFonts w:ascii="Calibri" w:hAnsi="Calibri" w:cs="Arial"/>
        </w:rPr>
        <w:t xml:space="preserve"> y no</w:t>
      </w:r>
      <w:r w:rsidR="00F919F0" w:rsidRPr="00F919F0">
        <w:rPr>
          <w:rFonts w:ascii="Calibri" w:hAnsi="Calibri" w:cs="Arial"/>
        </w:rPr>
        <w:t xml:space="preserve"> por los</w:t>
      </w:r>
      <w:r w:rsidR="00F919F0">
        <w:rPr>
          <w:rFonts w:ascii="Calibri" w:hAnsi="Calibri" w:cs="Arial"/>
        </w:rPr>
        <w:t xml:space="preserve"> hábitats u organismos </w:t>
      </w:r>
      <w:r w:rsidR="00022224">
        <w:rPr>
          <w:rFonts w:ascii="Calibri" w:hAnsi="Calibri" w:cs="Arial"/>
        </w:rPr>
        <w:t>en estos ecosistemas</w:t>
      </w:r>
      <w:r w:rsidR="00F919F0">
        <w:rPr>
          <w:rFonts w:ascii="Calibri" w:hAnsi="Calibri" w:cs="Arial"/>
        </w:rPr>
        <w:t xml:space="preserve"> que pudieran verse </w:t>
      </w:r>
      <w:r w:rsidR="00F919F0" w:rsidRPr="00F919F0">
        <w:rPr>
          <w:rFonts w:ascii="Calibri" w:hAnsi="Calibri" w:cs="Arial"/>
        </w:rPr>
        <w:t xml:space="preserve">afectados por un </w:t>
      </w:r>
      <w:r>
        <w:rPr>
          <w:rFonts w:ascii="Calibri" w:hAnsi="Calibri" w:cs="Arial"/>
        </w:rPr>
        <w:t xml:space="preserve">determinado </w:t>
      </w:r>
      <w:r w:rsidR="00F919F0" w:rsidRPr="00F919F0">
        <w:rPr>
          <w:rFonts w:ascii="Calibri" w:hAnsi="Calibri" w:cs="Arial"/>
        </w:rPr>
        <w:t>arte</w:t>
      </w:r>
      <w:r w:rsidR="00F919F0">
        <w:rPr>
          <w:rFonts w:ascii="Calibri" w:hAnsi="Calibri" w:cs="Arial"/>
        </w:rPr>
        <w:t xml:space="preserve"> de pesca en </w:t>
      </w:r>
      <w:r>
        <w:rPr>
          <w:rFonts w:ascii="Calibri" w:hAnsi="Calibri" w:cs="Arial"/>
        </w:rPr>
        <w:t>una zona concreta</w:t>
      </w:r>
      <w:r w:rsidR="00F919F0">
        <w:rPr>
          <w:rFonts w:ascii="Calibri" w:hAnsi="Calibri" w:cs="Arial"/>
        </w:rPr>
        <w:t>.</w:t>
      </w:r>
    </w:p>
    <w:p w14:paraId="31A72CC2" w14:textId="3F2C4274" w:rsidR="00F919F0" w:rsidRDefault="00F919F0" w:rsidP="00327F7F">
      <w:pPr>
        <w:spacing w:after="240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Según </w:t>
      </w:r>
      <w:r w:rsidR="00577731">
        <w:rPr>
          <w:rFonts w:ascii="Calibri" w:hAnsi="Calibri" w:cs="Arial"/>
          <w:lang w:val="es-ES"/>
        </w:rPr>
        <w:t>e</w:t>
      </w:r>
      <w:r w:rsidR="00577731" w:rsidRPr="00577731">
        <w:rPr>
          <w:rFonts w:ascii="Calibri" w:hAnsi="Calibri" w:cs="Arial"/>
          <w:lang w:val="es-ES"/>
        </w:rPr>
        <w:t>l presidente ICFA</w:t>
      </w:r>
      <w:r w:rsidR="00CE0D81">
        <w:rPr>
          <w:rFonts w:ascii="Calibri" w:hAnsi="Calibri" w:cs="Arial"/>
          <w:lang w:val="es-ES"/>
        </w:rPr>
        <w:t xml:space="preserve"> y secretario general de CEPESCA</w:t>
      </w:r>
      <w:r w:rsidR="00577731" w:rsidRPr="00577731">
        <w:rPr>
          <w:rFonts w:ascii="Calibri" w:hAnsi="Calibri" w:cs="Arial"/>
          <w:lang w:val="es-ES"/>
        </w:rPr>
        <w:t xml:space="preserve">, Javier Garat, </w:t>
      </w:r>
      <w:r w:rsidRPr="00022224">
        <w:rPr>
          <w:rFonts w:ascii="Calibri" w:hAnsi="Calibri" w:cs="Arial"/>
          <w:i/>
        </w:rPr>
        <w:t>“</w:t>
      </w:r>
      <w:r w:rsidR="00022224" w:rsidRPr="00022224">
        <w:rPr>
          <w:rFonts w:ascii="Calibri" w:hAnsi="Calibri" w:cs="Arial"/>
          <w:i/>
        </w:rPr>
        <w:t xml:space="preserve">la definición de las EMV sigue sin estar clara y requiere </w:t>
      </w:r>
      <w:r w:rsidRPr="00022224">
        <w:rPr>
          <w:rFonts w:ascii="Calibri" w:hAnsi="Calibri" w:cs="Arial"/>
          <w:i/>
        </w:rPr>
        <w:t>un trabajo ulterior tanto a nivel cie</w:t>
      </w:r>
      <w:r w:rsidR="00022224" w:rsidRPr="00022224">
        <w:rPr>
          <w:rFonts w:ascii="Calibri" w:hAnsi="Calibri" w:cs="Arial"/>
          <w:i/>
        </w:rPr>
        <w:t>ntífico como técnico y político</w:t>
      </w:r>
      <w:r w:rsidR="00022224">
        <w:rPr>
          <w:rFonts w:ascii="Calibri" w:hAnsi="Calibri" w:cs="Arial"/>
        </w:rPr>
        <w:t xml:space="preserve">”. </w:t>
      </w:r>
      <w:r w:rsidR="00022224" w:rsidRPr="00022224">
        <w:rPr>
          <w:rFonts w:ascii="Calibri" w:hAnsi="Calibri" w:cs="Arial"/>
          <w:i/>
        </w:rPr>
        <w:t>“Este trabajo”,</w:t>
      </w:r>
      <w:r w:rsidR="00022224">
        <w:rPr>
          <w:rFonts w:ascii="Calibri" w:hAnsi="Calibri" w:cs="Arial"/>
        </w:rPr>
        <w:t xml:space="preserve"> propone</w:t>
      </w:r>
      <w:r w:rsidR="00577731">
        <w:rPr>
          <w:rFonts w:ascii="Calibri" w:hAnsi="Calibri" w:cs="Arial"/>
        </w:rPr>
        <w:t xml:space="preserve"> Garat</w:t>
      </w:r>
      <w:r w:rsidR="00022224">
        <w:rPr>
          <w:rFonts w:ascii="Calibri" w:hAnsi="Calibri" w:cs="Arial"/>
        </w:rPr>
        <w:t xml:space="preserve">, </w:t>
      </w:r>
      <w:r w:rsidR="00022224" w:rsidRPr="00022224">
        <w:rPr>
          <w:rFonts w:ascii="Calibri" w:hAnsi="Calibri" w:cs="Arial"/>
          <w:i/>
        </w:rPr>
        <w:t>“</w:t>
      </w:r>
      <w:r w:rsidRPr="00022224">
        <w:rPr>
          <w:rFonts w:ascii="Calibri" w:hAnsi="Calibri" w:cs="Arial"/>
          <w:i/>
        </w:rPr>
        <w:t xml:space="preserve">podría </w:t>
      </w:r>
      <w:r w:rsidR="00022224" w:rsidRPr="00022224">
        <w:rPr>
          <w:rFonts w:ascii="Calibri" w:hAnsi="Calibri" w:cs="Arial"/>
          <w:i/>
        </w:rPr>
        <w:t xml:space="preserve">abordarse en el contexto de las investigaciones </w:t>
      </w:r>
      <w:r w:rsidR="00022224">
        <w:rPr>
          <w:rFonts w:ascii="Calibri" w:hAnsi="Calibri" w:cs="Arial"/>
          <w:i/>
        </w:rPr>
        <w:t>en las</w:t>
      </w:r>
      <w:r w:rsidR="00022224" w:rsidRPr="00022224">
        <w:rPr>
          <w:rFonts w:ascii="Calibri" w:hAnsi="Calibri" w:cs="Arial"/>
          <w:i/>
        </w:rPr>
        <w:t xml:space="preserve"> aguas profundas </w:t>
      </w:r>
      <w:r w:rsidR="00022224">
        <w:rPr>
          <w:rFonts w:ascii="Calibri" w:hAnsi="Calibri" w:cs="Arial"/>
          <w:i/>
        </w:rPr>
        <w:t xml:space="preserve">internacionales </w:t>
      </w:r>
      <w:r w:rsidR="00022224" w:rsidRPr="00022224">
        <w:rPr>
          <w:rFonts w:ascii="Calibri" w:hAnsi="Calibri" w:cs="Arial"/>
          <w:i/>
        </w:rPr>
        <w:t>ABJN a la</w:t>
      </w:r>
      <w:r w:rsidRPr="00022224">
        <w:rPr>
          <w:rFonts w:ascii="Calibri" w:hAnsi="Calibri" w:cs="Arial"/>
          <w:i/>
        </w:rPr>
        <w:t xml:space="preserve">s que </w:t>
      </w:r>
      <w:r w:rsidR="00022224" w:rsidRPr="00022224">
        <w:rPr>
          <w:rFonts w:ascii="Calibri" w:hAnsi="Calibri" w:cs="Arial"/>
          <w:i/>
        </w:rPr>
        <w:t xml:space="preserve">se ha comprometido </w:t>
      </w:r>
      <w:r w:rsidRPr="00022224">
        <w:rPr>
          <w:rFonts w:ascii="Calibri" w:hAnsi="Calibri" w:cs="Arial"/>
          <w:i/>
        </w:rPr>
        <w:t xml:space="preserve">la FAO en los próximos </w:t>
      </w:r>
      <w:r w:rsidR="00022224" w:rsidRPr="00022224">
        <w:rPr>
          <w:rFonts w:ascii="Calibri" w:hAnsi="Calibri" w:cs="Arial"/>
          <w:i/>
        </w:rPr>
        <w:t>cuatro o cinco años”.</w:t>
      </w:r>
    </w:p>
    <w:p w14:paraId="4CFC6818" w14:textId="7462D539" w:rsidR="00327F7F" w:rsidRDefault="00327F7F" w:rsidP="0017008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</w:t>
      </w:r>
      <w:r w:rsidR="0074131F">
        <w:rPr>
          <w:rFonts w:ascii="Calibri" w:hAnsi="Calibri" w:cs="Arial"/>
        </w:rPr>
        <w:t xml:space="preserve">sus conclusiones, </w:t>
      </w:r>
      <w:r>
        <w:rPr>
          <w:rFonts w:ascii="Calibri" w:hAnsi="Calibri" w:cs="Arial"/>
        </w:rPr>
        <w:t xml:space="preserve">ICFA </w:t>
      </w:r>
      <w:r w:rsidR="0074131F">
        <w:rPr>
          <w:rFonts w:ascii="Calibri" w:hAnsi="Calibri" w:cs="Arial"/>
        </w:rPr>
        <w:t>ha manifestado que se ha producido un considerable progreso en la aplicación de las Resoluciones de la Asamblea General de NU y que se continúa trabajando para su mejor aplicación. Con relación a los asuntos en los que se puede mejorar, ICFA ha apuntado a la identificación de la escala y el alcance de los EMV, la definición de “impactos adversos”, el acceso y reparto de las oportunidades de pesca, la aplicación de los protocolos de encuentro y los impactos cumulativos”.</w:t>
      </w:r>
    </w:p>
    <w:p w14:paraId="1C7CD624" w14:textId="3F726BC6" w:rsidR="00BF5838" w:rsidRDefault="00BF5838" w:rsidP="00577731">
      <w:pPr>
        <w:spacing w:after="24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Por otro lado, Garat ha aprovechado para presentar las medidas que España y la UE unilateralmente han adoptado para proteger los EMV en el Atlántico Sudoccidental, donde no hay ninguna ORP debido al conflicto político existente entre Argentina y el RU con relación a las Islas Malvinas, solicitando a la República de Corea, China y Taiwán su compromiso para adoptar medidas similares a las adoptadas por España.</w:t>
      </w:r>
    </w:p>
    <w:p w14:paraId="10BF1286" w14:textId="0FE3F66B" w:rsidR="00577731" w:rsidRPr="00170084" w:rsidRDefault="00BF5838" w:rsidP="00577731">
      <w:pPr>
        <w:spacing w:after="24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Por último, </w:t>
      </w:r>
      <w:r w:rsidR="00577731">
        <w:rPr>
          <w:rFonts w:ascii="Calibri" w:hAnsi="Calibri" w:cs="Arial"/>
        </w:rPr>
        <w:t>Iván López,</w:t>
      </w:r>
      <w:r>
        <w:rPr>
          <w:rFonts w:ascii="Calibri" w:hAnsi="Calibri" w:cs="Arial"/>
        </w:rPr>
        <w:t xml:space="preserve"> Presidente de AGARBA, ha explicado los motivos por los que el sector pesquero europeo y mundial están en contra de la prohibición del arrastre en profundidades superiores a 800 m, tal y como acaba de aprobar la UE para sus aguas del Atlántico Nordeste, por carecer base científica y suponer un peligroso precedente para el futuro.  Según López, </w:t>
      </w:r>
      <w:r w:rsidR="00577731" w:rsidRPr="00577731">
        <w:rPr>
          <w:rFonts w:ascii="Calibri" w:hAnsi="Calibri" w:cs="Arial"/>
          <w:i/>
          <w:lang w:val="es-ES"/>
        </w:rPr>
        <w:t>“</w:t>
      </w:r>
      <w:r>
        <w:rPr>
          <w:rFonts w:ascii="Calibri" w:hAnsi="Calibri" w:cs="Arial"/>
          <w:i/>
          <w:lang w:val="es-ES"/>
        </w:rPr>
        <w:t xml:space="preserve">estos días se ha demostrado que se pueden adoptar medidas </w:t>
      </w:r>
      <w:r w:rsidR="000341CB">
        <w:rPr>
          <w:rFonts w:ascii="Calibri" w:hAnsi="Calibri" w:cs="Arial"/>
          <w:i/>
          <w:lang w:val="es-ES"/>
        </w:rPr>
        <w:t>para proteger los EMV y gestionar mejor las pesquerías de aguas profundas, sin necesidad de prohibiciones injustificadas</w:t>
      </w:r>
      <w:r w:rsidR="00577731" w:rsidRPr="00577731">
        <w:rPr>
          <w:rFonts w:ascii="Calibri" w:hAnsi="Calibri" w:cs="Arial"/>
          <w:i/>
          <w:lang w:val="es-ES"/>
        </w:rPr>
        <w:t>”.</w:t>
      </w:r>
    </w:p>
    <w:bookmarkEnd w:id="0"/>
    <w:p w14:paraId="72F33340" w14:textId="30E7D9F0" w:rsidR="005F18E9" w:rsidRPr="00037A0B" w:rsidRDefault="005F18E9" w:rsidP="005F18E9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="Verdana"/>
          <w:lang w:val="es-ES"/>
        </w:rPr>
      </w:pPr>
      <w:r w:rsidRPr="002C3FE8">
        <w:rPr>
          <w:rFonts w:asciiTheme="minorHAnsi" w:hAnsiTheme="minorHAnsi" w:cs="Arial"/>
          <w:b/>
        </w:rPr>
        <w:t>Sobre CEPESCA</w:t>
      </w:r>
    </w:p>
    <w:p w14:paraId="770202E0" w14:textId="77777777" w:rsidR="005F18E9" w:rsidRPr="00590772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</w:pPr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lastRenderedPageBreak/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7" w:history="1">
        <w:r w:rsidRPr="00590772">
          <w:rPr>
            <w:rFonts w:asciiTheme="minorHAnsi" w:eastAsia="MS Mincho" w:hAnsiTheme="minorHAns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2335497B" w14:textId="77777777" w:rsidR="005F18E9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4E50C222" w14:textId="77777777" w:rsidR="005F18E9" w:rsidRPr="00B32274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0B347303" w14:textId="77777777" w:rsidR="005F18E9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</w:p>
    <w:p w14:paraId="762CF9B3" w14:textId="77777777" w:rsidR="005F18E9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46A62169" wp14:editId="6E5C82CC">
            <wp:extent cx="654461" cy="462948"/>
            <wp:effectExtent l="0" t="0" r="6350" b="0"/>
            <wp:docPr id="3" name="Imagen 3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2303" w14:textId="3F0D4E3D" w:rsidR="005F18E9" w:rsidRPr="00EB51DE" w:rsidRDefault="005F18E9" w:rsidP="00577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EB51DE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  <w:t>Raquel López</w:t>
      </w:r>
      <w:r w:rsidR="00577731" w:rsidRPr="00EB51DE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  <w:t xml:space="preserve"> </w:t>
      </w:r>
      <w:hyperlink r:id="rId9" w:history="1">
        <w:r w:rsidRPr="00EB51DE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es-ES"/>
          </w:rPr>
          <w:t>raquel@bdicomunicacion.com</w:t>
        </w:r>
      </w:hyperlink>
    </w:p>
    <w:p w14:paraId="72FFE2DA" w14:textId="0777CAD4" w:rsidR="005F18E9" w:rsidRPr="00577731" w:rsidRDefault="005F18E9" w:rsidP="00577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CC0948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  <w:r w:rsidR="00577731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  <w:t xml:space="preserve"> </w:t>
      </w:r>
      <w:hyperlink r:id="rId10" w:history="1">
        <w:r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12B58460" w14:textId="354EDFB5" w:rsidR="005F18E9" w:rsidRPr="00577731" w:rsidRDefault="005F18E9" w:rsidP="00577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  <w:r w:rsidR="00577731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 xml:space="preserve"> </w:t>
      </w:r>
      <w:hyperlink r:id="rId11" w:history="1">
        <w:r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58A4209A" w14:textId="77777777" w:rsidR="005F18E9" w:rsidRPr="00DE3627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2B83A9F5" w14:textId="77777777" w:rsidR="005F18E9" w:rsidRPr="00DE3627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751BF910" w14:textId="77777777" w:rsidR="005F18E9" w:rsidRPr="007B4988" w:rsidRDefault="00744803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2" w:history="1">
        <w:r w:rsidR="005F18E9"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1744D4D8" w14:textId="1D1704A4" w:rsidR="0080121C" w:rsidRPr="00577731" w:rsidRDefault="005F18E9" w:rsidP="00577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Courier New" w:hAnsi="Courier New" w:cs="Courier New"/>
          <w:b/>
          <w:color w:val="auto"/>
          <w:sz w:val="22"/>
          <w:szCs w:val="22"/>
          <w:lang w:eastAsia="es-ES"/>
        </w:rPr>
        <w:t>914323489</w:t>
      </w:r>
    </w:p>
    <w:sectPr w:rsidR="0080121C" w:rsidRPr="00577731" w:rsidSect="00DC6DE0">
      <w:headerReference w:type="default" r:id="rId13"/>
      <w:footerReference w:type="default" r:id="rId14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1244" w14:textId="77777777" w:rsidR="00744803" w:rsidRDefault="00744803" w:rsidP="00C5466A">
      <w:r>
        <w:separator/>
      </w:r>
    </w:p>
  </w:endnote>
  <w:endnote w:type="continuationSeparator" w:id="0">
    <w:p w14:paraId="1BCC121E" w14:textId="77777777" w:rsidR="00744803" w:rsidRDefault="00744803" w:rsidP="00C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E500" w14:textId="0C7D3BFF" w:rsidR="00986001" w:rsidRDefault="003315C6" w:rsidP="00DC6DE0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71916">
      <w:rPr>
        <w:noProof/>
      </w:rPr>
      <w:t>3</w:t>
    </w:r>
    <w:r>
      <w:fldChar w:fldCharType="end"/>
    </w:r>
  </w:p>
  <w:p w14:paraId="2E7B10C2" w14:textId="77777777" w:rsidR="00986001" w:rsidRPr="007F475F" w:rsidRDefault="003315C6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</w:t>
    </w:r>
    <w:r>
      <w:rPr>
        <w:rFonts w:ascii="Arial" w:hAnsi="Arial" w:cs="Arial"/>
        <w:sz w:val="18"/>
        <w:szCs w:val="18"/>
      </w:rPr>
      <w:t>EPESCA</w:t>
    </w:r>
    <w:r w:rsidRPr="007F475F">
      <w:rPr>
        <w:rFonts w:ascii="Arial" w:hAnsi="Arial" w:cs="Arial"/>
        <w:sz w:val="18"/>
        <w:szCs w:val="18"/>
      </w:rPr>
      <w:t>)</w:t>
    </w:r>
  </w:p>
  <w:p w14:paraId="423EC190" w14:textId="77777777" w:rsidR="00986001" w:rsidRPr="00427A2F" w:rsidRDefault="003315C6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427A2F">
      <w:rPr>
        <w:rFonts w:ascii="Arial" w:hAnsi="Arial" w:cs="Arial"/>
        <w:sz w:val="18"/>
        <w:szCs w:val="18"/>
        <w:lang w:val="en-US"/>
      </w:rPr>
      <w:t>Doctor Fleming nº 7 28036 Madrid</w:t>
    </w:r>
  </w:p>
  <w:p w14:paraId="7C94780B" w14:textId="77777777" w:rsidR="00986001" w:rsidRPr="00427A2F" w:rsidRDefault="003315C6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66CE29D1" w14:textId="77777777" w:rsidR="00986001" w:rsidRPr="000D00B5" w:rsidRDefault="003315C6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</w:rPr>
    </w:pPr>
    <w:r w:rsidRPr="007F475F">
      <w:rPr>
        <w:rFonts w:ascii="Arial" w:hAnsi="Arial" w:cs="Arial"/>
        <w:sz w:val="18"/>
        <w:szCs w:val="18"/>
      </w:rPr>
      <w:t xml:space="preserve">Facebook: </w:t>
    </w:r>
    <w:r w:rsidRPr="000D00B5">
      <w:rPr>
        <w:rFonts w:ascii="Arial" w:hAnsi="Arial" w:cs="Arial"/>
        <w:color w:val="242EF8"/>
        <w:sz w:val="18"/>
        <w:szCs w:val="18"/>
      </w:rPr>
      <w:t xml:space="preserve">Cepesca Pesca </w:t>
    </w:r>
  </w:p>
  <w:p w14:paraId="0E271F74" w14:textId="77777777" w:rsidR="00986001" w:rsidRPr="000D00B5" w:rsidRDefault="003315C6" w:rsidP="00DC6DE0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 w:rsidRPr="000D00B5">
      <w:rPr>
        <w:rFonts w:ascii="Arial" w:eastAsia="Arial" w:hAnsi="Arial" w:cs="Arial"/>
        <w:color w:val="242EF8"/>
        <w:sz w:val="18"/>
        <w:szCs w:val="18"/>
      </w:rPr>
      <w:t>www.cepesca.es</w:t>
    </w:r>
  </w:p>
  <w:p w14:paraId="0DEE6788" w14:textId="77777777" w:rsidR="00986001" w:rsidRDefault="00744803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78FC6" w14:textId="77777777" w:rsidR="00744803" w:rsidRDefault="00744803" w:rsidP="00C5466A">
      <w:r>
        <w:separator/>
      </w:r>
    </w:p>
  </w:footnote>
  <w:footnote w:type="continuationSeparator" w:id="0">
    <w:p w14:paraId="51CDABEE" w14:textId="77777777" w:rsidR="00744803" w:rsidRDefault="00744803" w:rsidP="00C5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2E43" w14:textId="11ACEE0F" w:rsidR="00986001" w:rsidRDefault="00C5466A" w:rsidP="00EB62A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  <w:jc w:val="both"/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539CBF09" wp14:editId="3F59A41F">
          <wp:simplePos x="0" y="0"/>
          <wp:positionH relativeFrom="page">
            <wp:posOffset>4467225</wp:posOffset>
          </wp:positionH>
          <wp:positionV relativeFrom="page">
            <wp:posOffset>544830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895D6" w14:textId="77777777" w:rsidR="00986001" w:rsidRDefault="0074480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3138EFE3" w14:textId="77777777" w:rsidR="00986001" w:rsidRDefault="0074480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70579354" w14:textId="77777777" w:rsidR="00986001" w:rsidRDefault="0074480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5E19"/>
    <w:multiLevelType w:val="hybridMultilevel"/>
    <w:tmpl w:val="E25C6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0B8E"/>
    <w:multiLevelType w:val="hybridMultilevel"/>
    <w:tmpl w:val="00E6E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6A"/>
    <w:rsid w:val="0001167B"/>
    <w:rsid w:val="00012C9B"/>
    <w:rsid w:val="00022224"/>
    <w:rsid w:val="000341CB"/>
    <w:rsid w:val="00042250"/>
    <w:rsid w:val="00051784"/>
    <w:rsid w:val="00071531"/>
    <w:rsid w:val="000C42E3"/>
    <w:rsid w:val="00126090"/>
    <w:rsid w:val="0016436A"/>
    <w:rsid w:val="00170084"/>
    <w:rsid w:val="00173771"/>
    <w:rsid w:val="00247BB9"/>
    <w:rsid w:val="00272BAB"/>
    <w:rsid w:val="00281D1D"/>
    <w:rsid w:val="002A44DA"/>
    <w:rsid w:val="002B630D"/>
    <w:rsid w:val="002C2CA5"/>
    <w:rsid w:val="0030466B"/>
    <w:rsid w:val="00324CE7"/>
    <w:rsid w:val="00327F7F"/>
    <w:rsid w:val="003315C6"/>
    <w:rsid w:val="00340C4A"/>
    <w:rsid w:val="00344D04"/>
    <w:rsid w:val="00360EFC"/>
    <w:rsid w:val="00376EA7"/>
    <w:rsid w:val="00430B45"/>
    <w:rsid w:val="00431BE2"/>
    <w:rsid w:val="00465EA1"/>
    <w:rsid w:val="004D0BE9"/>
    <w:rsid w:val="004E3C49"/>
    <w:rsid w:val="005059F3"/>
    <w:rsid w:val="00553894"/>
    <w:rsid w:val="00577731"/>
    <w:rsid w:val="005848CC"/>
    <w:rsid w:val="005B1481"/>
    <w:rsid w:val="005B71BD"/>
    <w:rsid w:val="005D4E6D"/>
    <w:rsid w:val="005F18E9"/>
    <w:rsid w:val="005F43D1"/>
    <w:rsid w:val="00634F42"/>
    <w:rsid w:val="00723271"/>
    <w:rsid w:val="0074131F"/>
    <w:rsid w:val="00744803"/>
    <w:rsid w:val="0076369A"/>
    <w:rsid w:val="00771916"/>
    <w:rsid w:val="00786F22"/>
    <w:rsid w:val="00815372"/>
    <w:rsid w:val="008241BE"/>
    <w:rsid w:val="0083375B"/>
    <w:rsid w:val="008514CD"/>
    <w:rsid w:val="0086081B"/>
    <w:rsid w:val="00890451"/>
    <w:rsid w:val="00892BB5"/>
    <w:rsid w:val="008D62D8"/>
    <w:rsid w:val="008D6895"/>
    <w:rsid w:val="009747B2"/>
    <w:rsid w:val="009A5CF1"/>
    <w:rsid w:val="009E6D8A"/>
    <w:rsid w:val="00A06B73"/>
    <w:rsid w:val="00A06E19"/>
    <w:rsid w:val="00A83C24"/>
    <w:rsid w:val="00A85151"/>
    <w:rsid w:val="00B24FCC"/>
    <w:rsid w:val="00B96273"/>
    <w:rsid w:val="00B96B7B"/>
    <w:rsid w:val="00BA1C2A"/>
    <w:rsid w:val="00BC358B"/>
    <w:rsid w:val="00BD0E87"/>
    <w:rsid w:val="00BD7FDE"/>
    <w:rsid w:val="00BF5838"/>
    <w:rsid w:val="00BF6093"/>
    <w:rsid w:val="00C304CC"/>
    <w:rsid w:val="00C45996"/>
    <w:rsid w:val="00C5466A"/>
    <w:rsid w:val="00C91077"/>
    <w:rsid w:val="00CE0D81"/>
    <w:rsid w:val="00D14996"/>
    <w:rsid w:val="00D2312C"/>
    <w:rsid w:val="00D938CC"/>
    <w:rsid w:val="00DE19B2"/>
    <w:rsid w:val="00E066B2"/>
    <w:rsid w:val="00E20F3E"/>
    <w:rsid w:val="00E80C5F"/>
    <w:rsid w:val="00E915AC"/>
    <w:rsid w:val="00EB51DE"/>
    <w:rsid w:val="00F01420"/>
    <w:rsid w:val="00F06CEE"/>
    <w:rsid w:val="00F4336F"/>
    <w:rsid w:val="00F819A6"/>
    <w:rsid w:val="00F90329"/>
    <w:rsid w:val="00F919F0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7190"/>
  <w15:chartTrackingRefBased/>
  <w15:docId w15:val="{CC5C9AC1-75BA-4831-A7F3-98A6740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466A"/>
    <w:rPr>
      <w:u w:val="single"/>
    </w:rPr>
  </w:style>
  <w:style w:type="paragraph" w:styleId="Encabezado">
    <w:name w:val="header"/>
    <w:link w:val="EncabezadoCar"/>
    <w:rsid w:val="00C546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5466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C546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66A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C54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466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466A"/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es-ES_tradnl"/>
    </w:rPr>
  </w:style>
  <w:style w:type="character" w:styleId="Refdenotaalpie">
    <w:name w:val="footnote reference"/>
    <w:uiPriority w:val="99"/>
    <w:semiHidden/>
    <w:unhideWhenUsed/>
    <w:rsid w:val="00C5466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F18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CA5"/>
    <w:rPr>
      <w:rFonts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CA5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s-ES_tradnl"/>
    </w:rPr>
  </w:style>
  <w:style w:type="character" w:customStyle="1" w:styleId="apple-converted-space">
    <w:name w:val="apple-converted-space"/>
    <w:basedOn w:val="Fuentedeprrafopredeter"/>
    <w:rsid w:val="00BC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pesca.es" TargetMode="External"/><Relationship Id="rId12" Type="http://schemas.openxmlformats.org/officeDocument/2006/relationships/hyperlink" Target="mailto:comunicacion@cepesc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genio@bdicomunicaci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la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@bdicomunicac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2016-08-03T10:21:00Z</dcterms:created>
  <dcterms:modified xsi:type="dcterms:W3CDTF">2016-08-03T10:21:00Z</dcterms:modified>
</cp:coreProperties>
</file>